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新疆维吾尔自治区新疆财经大学2018年</w:t>
      </w:r>
    </w:p>
    <w:p>
      <w:pPr>
        <w:widowControl/>
        <w:spacing w:before="100" w:beforeAutospacing="1" w:after="100" w:afterAutospacing="1"/>
        <w:jc w:val="center"/>
        <w:outlineLvl w:val="1"/>
        <w:rPr>
          <w:rFonts w:hint="eastAsia" w:ascii="方正小标宋_GBK" w:hAnsi="宋体" w:eastAsia="方正小标宋_GBK"/>
          <w:kern w:val="0"/>
          <w:sz w:val="44"/>
          <w:szCs w:val="44"/>
          <w:lang w:eastAsia="zh-CN"/>
        </w:rPr>
      </w:pPr>
      <w:r>
        <w:rPr>
          <w:rFonts w:hint="eastAsia" w:ascii="方正小标宋_GBK" w:hAnsi="宋体" w:eastAsia="方正小标宋_GBK"/>
          <w:kern w:val="0"/>
          <w:sz w:val="44"/>
          <w:szCs w:val="44"/>
        </w:rPr>
        <w:t>部门预算公开</w:t>
      </w:r>
      <w:r>
        <w:rPr>
          <w:rFonts w:hint="eastAsia" w:ascii="方正小标宋_GBK" w:hAnsi="宋体" w:eastAsia="方正小标宋_GBK"/>
          <w:kern w:val="0"/>
          <w:sz w:val="44"/>
          <w:szCs w:val="44"/>
          <w:lang w:eastAsia="zh-CN"/>
        </w:rPr>
        <w:t>（补充公开）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jc w:val="center"/>
        <w:outlineLvl w:val="1"/>
        <w:rPr>
          <w:rFonts w:hint="eastAsia" w:ascii="宋体" w:hAnsi="宋体"/>
          <w:b/>
          <w:kern w:val="0"/>
          <w:sz w:val="28"/>
          <w:szCs w:val="28"/>
        </w:rPr>
      </w:pPr>
      <w:r>
        <w:rPr>
          <w:rFonts w:hint="eastAsia" w:ascii="宋体" w:hAnsi="宋体"/>
          <w:b/>
          <w:kern w:val="0"/>
          <w:sz w:val="28"/>
          <w:szCs w:val="28"/>
        </w:rPr>
        <w:t>新疆财经大学</w:t>
      </w:r>
    </w:p>
    <w:p>
      <w:pPr>
        <w:widowControl/>
        <w:spacing w:before="100" w:beforeAutospacing="1" w:after="100" w:afterAutospacing="1"/>
        <w:jc w:val="center"/>
        <w:outlineLvl w:val="1"/>
        <w:rPr>
          <w:rFonts w:ascii="宋体" w:hAnsi="宋体"/>
          <w:b/>
          <w:kern w:val="0"/>
          <w:sz w:val="28"/>
          <w:szCs w:val="28"/>
        </w:rPr>
      </w:pPr>
      <w:r>
        <w:rPr>
          <w:rFonts w:hint="eastAsia" w:ascii="宋体" w:hAnsi="宋体"/>
          <w:b/>
          <w:kern w:val="0"/>
          <w:sz w:val="28"/>
          <w:szCs w:val="28"/>
        </w:rPr>
        <w:t>2018年</w:t>
      </w:r>
      <w:r>
        <w:rPr>
          <w:rFonts w:hint="eastAsia" w:ascii="宋体" w:hAnsi="宋体"/>
          <w:b/>
          <w:kern w:val="0"/>
          <w:sz w:val="28"/>
          <w:szCs w:val="28"/>
          <w:lang w:val="en-US" w:eastAsia="zh-CN"/>
        </w:rPr>
        <w:t>1</w:t>
      </w:r>
      <w:r>
        <w:rPr>
          <w:rFonts w:hint="eastAsia" w:ascii="宋体" w:hAnsi="宋体"/>
          <w:b/>
          <w:kern w:val="0"/>
          <w:sz w:val="28"/>
          <w:szCs w:val="28"/>
        </w:rPr>
        <w:t>2月</w:t>
      </w:r>
      <w:r>
        <w:rPr>
          <w:rFonts w:hint="eastAsia" w:ascii="宋体" w:hAnsi="宋体"/>
          <w:b/>
          <w:kern w:val="0"/>
          <w:sz w:val="28"/>
          <w:szCs w:val="28"/>
          <w:lang w:val="en-US" w:eastAsia="zh-CN"/>
        </w:rPr>
        <w:t>12</w:t>
      </w:r>
      <w:r>
        <w:rPr>
          <w:rFonts w:hint="eastAsia" w:ascii="宋体" w:hAnsi="宋体"/>
          <w:b/>
          <w:kern w:val="0"/>
          <w:sz w:val="28"/>
          <w:szCs w:val="28"/>
        </w:rPr>
        <w:t>日</w:t>
      </w:r>
    </w:p>
    <w:p>
      <w:pPr>
        <w:widowControl/>
        <w:spacing w:line="500" w:lineRule="exact"/>
        <w:jc w:val="center"/>
        <w:outlineLvl w:val="1"/>
        <w:rPr>
          <w:rFonts w:ascii="黑体" w:hAnsi="黑体" w:eastAsia="黑体"/>
          <w:kern w:val="0"/>
          <w:sz w:val="44"/>
          <w:szCs w:val="44"/>
        </w:rPr>
      </w:pPr>
      <w:r>
        <w:rPr>
          <w:rFonts w:hint="eastAsia" w:ascii="黑体" w:hAnsi="黑体" w:eastAsia="黑体"/>
          <w:kern w:val="0"/>
          <w:sz w:val="44"/>
          <w:szCs w:val="44"/>
        </w:rPr>
        <w:t>目录</w:t>
      </w:r>
    </w:p>
    <w:p>
      <w:pPr>
        <w:widowControl/>
        <w:spacing w:line="500" w:lineRule="exact"/>
        <w:jc w:val="center"/>
        <w:outlineLvl w:val="1"/>
        <w:rPr>
          <w:rFonts w:ascii="宋体" w:hAnsi="宋体"/>
          <w:b/>
          <w:kern w:val="0"/>
          <w:sz w:val="44"/>
          <w:szCs w:val="44"/>
        </w:rPr>
      </w:pPr>
    </w:p>
    <w:p>
      <w:pPr>
        <w:widowControl/>
        <w:spacing w:line="46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新疆财经大学单位概况</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6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第二部分  </w:t>
      </w:r>
      <w:r>
        <w:rPr>
          <w:rFonts w:hint="eastAsia" w:ascii="宋体" w:hAnsi="宋体"/>
          <w:b/>
          <w:kern w:val="0"/>
          <w:sz w:val="32"/>
          <w:szCs w:val="32"/>
        </w:rPr>
        <w:t>2018</w:t>
      </w:r>
      <w:r>
        <w:rPr>
          <w:rFonts w:hint="eastAsia" w:ascii="宋体" w:hAnsi="宋体"/>
          <w:b/>
          <w:kern w:val="0"/>
          <w:sz w:val="32"/>
          <w:szCs w:val="32"/>
          <w:lang w:eastAsia="zh-CN"/>
        </w:rPr>
        <w:t>年</w:t>
      </w:r>
      <w:r>
        <w:rPr>
          <w:rFonts w:hint="eastAsia" w:ascii="仿宋_GB2312" w:hAnsi="宋体" w:eastAsia="仿宋_GB2312"/>
          <w:b/>
          <w:kern w:val="0"/>
          <w:sz w:val="32"/>
          <w:szCs w:val="32"/>
        </w:rPr>
        <w:t>部门预算公开表</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6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第三部分  </w:t>
      </w:r>
      <w:r>
        <w:rPr>
          <w:rFonts w:hint="eastAsia" w:ascii="宋体" w:hAnsi="宋体"/>
          <w:b/>
          <w:kern w:val="0"/>
          <w:sz w:val="32"/>
          <w:szCs w:val="32"/>
        </w:rPr>
        <w:t>2018</w:t>
      </w:r>
      <w:r>
        <w:rPr>
          <w:rFonts w:hint="eastAsia" w:ascii="宋体" w:hAnsi="宋体"/>
          <w:b/>
          <w:kern w:val="0"/>
          <w:sz w:val="32"/>
          <w:szCs w:val="32"/>
          <w:lang w:eastAsia="zh-CN"/>
        </w:rPr>
        <w:t>年</w:t>
      </w:r>
      <w:r>
        <w:rPr>
          <w:rFonts w:hint="eastAsia" w:ascii="仿宋_GB2312" w:hAnsi="宋体" w:eastAsia="仿宋_GB2312"/>
          <w:b/>
          <w:kern w:val="0"/>
          <w:sz w:val="32"/>
          <w:szCs w:val="32"/>
        </w:rPr>
        <w:t>部门预算情况说明</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一、关于新疆财经大学2018年收支预算情况的总体说明</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二、关于新疆财经大学2018年收入预算情况说明</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三、关于新疆财经大学2018年支出预算情况说明</w:t>
      </w:r>
    </w:p>
    <w:p>
      <w:pPr>
        <w:widowControl/>
        <w:spacing w:line="460" w:lineRule="exact"/>
        <w:ind w:left="640" w:hanging="640" w:hanging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新疆财经大学2018年</w:t>
      </w:r>
      <w:r>
        <w:rPr>
          <w:rFonts w:hint="eastAsia" w:ascii="仿宋_GB2312" w:hAnsi="宋体" w:eastAsia="仿宋_GB2312"/>
          <w:bCs/>
          <w:kern w:val="0"/>
          <w:sz w:val="32"/>
          <w:szCs w:val="32"/>
        </w:rPr>
        <w:t>财政拨款收支预算情况的总体说明</w:t>
      </w:r>
    </w:p>
    <w:p>
      <w:pPr>
        <w:widowControl/>
        <w:spacing w:line="460" w:lineRule="exact"/>
        <w:ind w:left="640" w:hanging="640" w:hanging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五、关于新疆财经大学2018年一般公共预算当年拨款情况说明</w:t>
      </w:r>
    </w:p>
    <w:p>
      <w:pPr>
        <w:widowControl/>
        <w:spacing w:line="460" w:lineRule="exact"/>
        <w:ind w:left="640" w:hanging="640" w:hanging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六、关于新疆财经大学2018年一般公共预算基本支出情况说明</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七、关于新疆财经大学2018年项目支出情况说明</w:t>
      </w:r>
    </w:p>
    <w:p>
      <w:pPr>
        <w:widowControl/>
        <w:spacing w:line="460" w:lineRule="exact"/>
        <w:ind w:left="480" w:hanging="480" w:hangingChars="150"/>
        <w:outlineLvl w:val="1"/>
        <w:rPr>
          <w:rFonts w:ascii="仿宋_GB2312" w:hAnsi="宋体" w:eastAsia="仿宋_GB2312"/>
          <w:kern w:val="0"/>
          <w:sz w:val="32"/>
          <w:szCs w:val="32"/>
        </w:rPr>
      </w:pPr>
      <w:r>
        <w:rPr>
          <w:rFonts w:hint="eastAsia" w:ascii="仿宋_GB2312" w:hAnsi="宋体" w:eastAsia="仿宋_GB2312"/>
          <w:kern w:val="0"/>
          <w:sz w:val="32"/>
          <w:szCs w:val="32"/>
        </w:rPr>
        <w:t>八、关于新疆财经大学2018年一般公共预算“三公”经费预算情况说明</w:t>
      </w:r>
    </w:p>
    <w:p>
      <w:pPr>
        <w:widowControl/>
        <w:spacing w:line="460" w:lineRule="exact"/>
        <w:ind w:left="640" w:hanging="640" w:hanging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九、关于新疆财经大学2018年政府性基金预算拨款情况说明</w:t>
      </w:r>
    </w:p>
    <w:p>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6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
      <w:pPr>
        <w:jc w:val="center"/>
        <w:rPr>
          <w:b/>
          <w:sz w:val="36"/>
          <w:szCs w:val="36"/>
        </w:rPr>
      </w:pPr>
      <w:r>
        <w:rPr>
          <w:rFonts w:hint="eastAsia"/>
          <w:b/>
          <w:sz w:val="36"/>
          <w:szCs w:val="36"/>
        </w:rPr>
        <w:t>第一部分 新疆财经大学单位概况</w:t>
      </w:r>
    </w:p>
    <w:p>
      <w:pPr>
        <w:spacing w:beforeLines="150" w:afterLines="50" w:line="560" w:lineRule="exact"/>
        <w:ind w:firstLine="560" w:firstLineChars="200"/>
        <w:rPr>
          <w:rFonts w:ascii="黑体" w:hAnsi="黑体" w:eastAsia="黑体"/>
          <w:sz w:val="28"/>
          <w:szCs w:val="28"/>
        </w:rPr>
      </w:pPr>
      <w:r>
        <w:rPr>
          <w:rFonts w:hint="eastAsia" w:ascii="黑体" w:hAnsi="黑体" w:eastAsia="黑体"/>
          <w:sz w:val="28"/>
          <w:szCs w:val="28"/>
        </w:rPr>
        <w:t>一、主要职能</w:t>
      </w:r>
    </w:p>
    <w:p>
      <w:pPr>
        <w:spacing w:line="440" w:lineRule="exact"/>
        <w:ind w:firstLine="560" w:firstLineChars="200"/>
        <w:rPr>
          <w:rFonts w:ascii="宋体" w:hAnsi="宋体"/>
          <w:sz w:val="28"/>
          <w:szCs w:val="28"/>
        </w:rPr>
      </w:pPr>
      <w:r>
        <w:rPr>
          <w:rFonts w:hint="eastAsia" w:ascii="宋体" w:hAnsi="宋体"/>
          <w:sz w:val="28"/>
          <w:szCs w:val="28"/>
        </w:rPr>
        <w:t>新疆财经大学是一所以经济学、管理学为主，文学、法学、理学、工学协调发展的自治区重点建设大学。学校始建于1950年4月。2000年12月，原新疆财经学院、新疆经济管理干部学院和新疆财政税务学校合并组建成新的新疆财经学院。2007年3月，经教育部批准，学校更名为新疆财经大学。</w:t>
      </w:r>
    </w:p>
    <w:p>
      <w:pPr>
        <w:spacing w:line="440" w:lineRule="exact"/>
        <w:ind w:firstLine="560" w:firstLineChars="200"/>
        <w:rPr>
          <w:rFonts w:ascii="宋体" w:hAnsi="宋体"/>
          <w:sz w:val="28"/>
          <w:szCs w:val="28"/>
        </w:rPr>
      </w:pPr>
      <w:r>
        <w:rPr>
          <w:rFonts w:hint="eastAsia" w:ascii="宋体" w:hAnsi="宋体"/>
          <w:sz w:val="28"/>
          <w:szCs w:val="28"/>
        </w:rPr>
        <w:t>学校现有16个学院、2个专业教学研究部，附设继续教育学院和商务学院（独立学院）。国家汉语水平考试（MHK）和英国雅思考试（IELTS）新疆考点设在学校。</w:t>
      </w:r>
    </w:p>
    <w:p>
      <w:pPr>
        <w:spacing w:line="440" w:lineRule="exact"/>
        <w:ind w:firstLine="560" w:firstLineChars="200"/>
        <w:rPr>
          <w:rFonts w:ascii="宋体" w:hAnsi="宋体"/>
          <w:sz w:val="28"/>
          <w:szCs w:val="28"/>
        </w:rPr>
      </w:pPr>
      <w:r>
        <w:rPr>
          <w:rFonts w:hint="eastAsia" w:ascii="宋体" w:hAnsi="宋体"/>
          <w:sz w:val="28"/>
          <w:szCs w:val="28"/>
        </w:rPr>
        <w:t>学校拥有3个博士二级学科授权点、1个一级学科博士后科研流动站、5个硕士一级学科授权点、26个硕士二级学科授权点、10个专业学位硕士授权点、35个本科专业、 3个自治区一级重点学科(其中：1个高峰学科、2个高原学科)。</w:t>
      </w:r>
    </w:p>
    <w:p>
      <w:pPr>
        <w:spacing w:line="440" w:lineRule="exact"/>
        <w:ind w:firstLine="560" w:firstLineChars="200"/>
        <w:rPr>
          <w:rFonts w:ascii="宋体" w:hAnsi="宋体"/>
          <w:sz w:val="28"/>
          <w:szCs w:val="28"/>
        </w:rPr>
      </w:pPr>
      <w:r>
        <w:rPr>
          <w:rFonts w:hint="eastAsia" w:ascii="宋体" w:hAnsi="宋体"/>
          <w:sz w:val="28"/>
          <w:szCs w:val="28"/>
        </w:rPr>
        <w:t>学校设有中亚经贸研究院、区域经济研究所和金融研究所等研究机构，拥有中国（新疆）与中亚区域经济合作研究中心、新疆企业发展研究中心、新疆社会经济统计研究中心3个自治区普通高校人文社科重点研究基地，以及中亚经贸研究与汉语人才培养基地。</w:t>
      </w:r>
    </w:p>
    <w:p>
      <w:pPr>
        <w:spacing w:line="440" w:lineRule="exact"/>
        <w:ind w:firstLine="560" w:firstLineChars="200"/>
        <w:rPr>
          <w:rFonts w:ascii="宋体" w:hAnsi="宋体"/>
          <w:sz w:val="28"/>
          <w:szCs w:val="28"/>
        </w:rPr>
      </w:pPr>
      <w:r>
        <w:rPr>
          <w:rFonts w:hint="eastAsia" w:ascii="宋体" w:hAnsi="宋体"/>
          <w:sz w:val="28"/>
          <w:szCs w:val="28"/>
        </w:rPr>
        <w:t>学校与中国人民大学、中央财经大学、上海财经大学、东北财经大学、西南财经大学建立了对口支援关系；与美国协和大学、日本亚细亚大学、英国伯明翰大学等30余所大学建立了合作关系，并与哈萨克斯坦阿克托别州朱巴诺夫国立大学建立了孔子学院。</w:t>
      </w:r>
    </w:p>
    <w:p>
      <w:pPr>
        <w:spacing w:line="440" w:lineRule="exact"/>
        <w:ind w:firstLine="560" w:firstLineChars="200"/>
        <w:rPr>
          <w:rFonts w:ascii="宋体" w:hAnsi="宋体"/>
          <w:sz w:val="28"/>
          <w:szCs w:val="28"/>
        </w:rPr>
      </w:pPr>
      <w:r>
        <w:rPr>
          <w:rFonts w:hint="eastAsia" w:ascii="宋体" w:hAnsi="宋体"/>
          <w:sz w:val="28"/>
          <w:szCs w:val="28"/>
        </w:rPr>
        <w:t>2017年实际在校学生人数为23897人，本科学生15304人，研究生及EMBA学生2031人，成教本专科生6455人;预计2018年在校学生人数约为21754人，其中：本科生约13872人、研究生及EMBA约2185人，成教本专科生约5659人。</w:t>
      </w:r>
    </w:p>
    <w:p>
      <w:pPr>
        <w:spacing w:line="440" w:lineRule="exact"/>
        <w:ind w:firstLine="560" w:firstLineChars="200"/>
        <w:jc w:val="left"/>
        <w:rPr>
          <w:rFonts w:ascii="宋体" w:hAnsi="宋体"/>
          <w:sz w:val="28"/>
          <w:szCs w:val="28"/>
        </w:rPr>
      </w:pPr>
      <w:r>
        <w:rPr>
          <w:rFonts w:hint="eastAsia" w:ascii="宋体" w:hAnsi="宋体"/>
          <w:sz w:val="28"/>
          <w:szCs w:val="28"/>
        </w:rPr>
        <w:t>学校坚持以人为本的办学理念，秉承“经世济公、至善至诚”的校训，坚持为新疆经济建设服务，为推进新疆社会稳定和长治久安服务，以深化改革为动力，全面提高教育教学质量，努力实现“新疆名牌、西北一流、全国知名、辐射中亚”的有特色、高水平财经大学的建设目标。</w:t>
      </w:r>
    </w:p>
    <w:p>
      <w:pPr>
        <w:spacing w:beforeLines="50" w:afterLines="50"/>
        <w:ind w:firstLine="560" w:firstLineChars="200"/>
        <w:jc w:val="left"/>
        <w:rPr>
          <w:rFonts w:ascii="黑体" w:hAnsi="黑体" w:eastAsia="黑体"/>
          <w:sz w:val="28"/>
          <w:szCs w:val="28"/>
        </w:rPr>
      </w:pPr>
      <w:r>
        <w:rPr>
          <w:rFonts w:hint="eastAsia" w:ascii="黑体" w:hAnsi="黑体" w:eastAsia="黑体"/>
          <w:sz w:val="28"/>
          <w:szCs w:val="28"/>
        </w:rPr>
        <w:t>二、机构设置及人员情况</w:t>
      </w:r>
    </w:p>
    <w:p>
      <w:pPr>
        <w:spacing w:line="440" w:lineRule="exact"/>
        <w:jc w:val="left"/>
        <w:rPr>
          <w:sz w:val="28"/>
          <w:szCs w:val="28"/>
        </w:rPr>
      </w:pPr>
      <w:r>
        <w:rPr>
          <w:rFonts w:hint="eastAsia"/>
          <w:sz w:val="28"/>
          <w:szCs w:val="28"/>
        </w:rPr>
        <w:t xml:space="preserve">    新疆财经大学无下属单位，下设48个处室，分别是：校党委办公室、组织部、人事处、宣传部、纪检监察室、审计处、期刊编辑部、国际交流与合作处、科研处、研究生处、教务处、网络与实践教学中心、图书馆、学生工作处、保卫处、计财处、团委、工会、资产处、离退休职工中心、机关总支、校友会、中亚经贸研究院、发展规划处、教师教学能力发展中心、创新创业服务中心、后勤处、公寓中心、法学院、工商管理学院、公共经济与管理学院、国际贸易学院、会计学院、计算机学院、金融学院、经济学院、旅游学院、马列教研部、体育教学教研部、统计学院、外语学院、新闻与传播学院、应用数学学院、中国语言学院、国际教育学院、商务学院、继续教育学院、MBA学院。</w:t>
      </w:r>
    </w:p>
    <w:p>
      <w:pPr>
        <w:spacing w:line="440" w:lineRule="exact"/>
        <w:ind w:firstLine="560" w:firstLineChars="200"/>
        <w:jc w:val="left"/>
        <w:rPr>
          <w:sz w:val="28"/>
          <w:szCs w:val="28"/>
        </w:rPr>
      </w:pPr>
      <w:r>
        <w:rPr>
          <w:rFonts w:hint="eastAsia"/>
          <w:sz w:val="28"/>
          <w:szCs w:val="28"/>
        </w:rPr>
        <w:t>新疆财经大学编制数1480人，截止2017年9月实有人数</w:t>
      </w:r>
      <w:r>
        <w:rPr>
          <w:rFonts w:hint="eastAsia" w:ascii="宋体" w:hAnsi="宋体"/>
          <w:sz w:val="28"/>
          <w:szCs w:val="28"/>
        </w:rPr>
        <w:t>1853人，其中:在职教职工1299人，比2016年9月增加30人；退休583人，比2016年9月减少13人；离休10人，比2016年9月减少4人。</w:t>
      </w:r>
    </w:p>
    <w:p/>
    <w:p/>
    <w:p/>
    <w:p/>
    <w:p/>
    <w:p/>
    <w:p/>
    <w:p/>
    <w:p/>
    <w:p/>
    <w:p/>
    <w:p/>
    <w:p/>
    <w:p/>
    <w:p/>
    <w:p/>
    <w:p/>
    <w:p/>
    <w:p/>
    <w:p/>
    <w:p/>
    <w:p/>
    <w:p/>
    <w:p/>
    <w:p/>
    <w:p/>
    <w:p/>
    <w:p/>
    <w:p/>
    <w:p>
      <w:pPr>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第二部分 2018年部门预算公开表</w:t>
      </w:r>
    </w:p>
    <w:p>
      <w:pPr>
        <w:spacing w:beforeLines="100" w:afterLines="50" w:line="440" w:lineRule="exact"/>
        <w:jc w:val="left"/>
        <w:rPr>
          <w:rFonts w:hint="eastAsia" w:ascii="黑体" w:hAnsi="黑体" w:eastAsia="黑体"/>
          <w:sz w:val="28"/>
          <w:szCs w:val="28"/>
        </w:rPr>
      </w:pPr>
      <w:r>
        <w:rPr>
          <w:rFonts w:hint="eastAsia" w:ascii="黑体" w:hAnsi="黑体" w:eastAsia="黑体"/>
          <w:sz w:val="28"/>
          <w:szCs w:val="28"/>
        </w:rPr>
        <w:t>表一  部门收支总体情况表</w:t>
      </w:r>
    </w:p>
    <w:p>
      <w:pPr>
        <w:spacing w:beforeLines="50" w:line="440" w:lineRule="exact"/>
        <w:jc w:val="left"/>
        <w:rPr>
          <w:rFonts w:hint="eastAsia" w:ascii="黑体" w:hAnsi="黑体" w:eastAsia="黑体"/>
          <w:sz w:val="28"/>
          <w:szCs w:val="28"/>
        </w:rPr>
      </w:pPr>
      <w:r>
        <w:rPr>
          <w:rFonts w:hint="eastAsia" w:ascii="黑体" w:hAnsi="黑体" w:eastAsia="黑体"/>
          <w:sz w:val="28"/>
          <w:szCs w:val="28"/>
        </w:rPr>
        <w:t>表二  部门收入总体情况表</w:t>
      </w:r>
    </w:p>
    <w:p>
      <w:pPr>
        <w:spacing w:beforeLines="50" w:line="440" w:lineRule="exact"/>
        <w:jc w:val="left"/>
        <w:rPr>
          <w:rFonts w:hint="eastAsia" w:ascii="黑体" w:hAnsi="黑体" w:eastAsia="黑体"/>
          <w:sz w:val="28"/>
          <w:szCs w:val="28"/>
        </w:rPr>
      </w:pPr>
      <w:r>
        <w:rPr>
          <w:rFonts w:hint="eastAsia" w:ascii="黑体" w:hAnsi="黑体" w:eastAsia="黑体"/>
          <w:sz w:val="28"/>
          <w:szCs w:val="28"/>
        </w:rPr>
        <w:t>表三  部门支出总体情况表</w:t>
      </w:r>
    </w:p>
    <w:p>
      <w:pPr>
        <w:spacing w:beforeLines="50" w:line="440" w:lineRule="exact"/>
        <w:jc w:val="left"/>
        <w:rPr>
          <w:rFonts w:hint="eastAsia" w:ascii="黑体" w:hAnsi="黑体" w:eastAsia="黑体"/>
          <w:sz w:val="28"/>
          <w:szCs w:val="28"/>
        </w:rPr>
      </w:pPr>
      <w:r>
        <w:rPr>
          <w:rFonts w:hint="eastAsia" w:ascii="黑体" w:hAnsi="黑体" w:eastAsia="黑体"/>
          <w:sz w:val="28"/>
          <w:szCs w:val="28"/>
        </w:rPr>
        <w:t>表四  财政拨款收支预算总体情况表</w:t>
      </w:r>
    </w:p>
    <w:p>
      <w:pPr>
        <w:spacing w:beforeLines="50" w:line="440" w:lineRule="exact"/>
        <w:jc w:val="left"/>
        <w:rPr>
          <w:rFonts w:hint="eastAsia" w:ascii="黑体" w:hAnsi="黑体" w:eastAsia="黑体"/>
          <w:sz w:val="28"/>
          <w:szCs w:val="28"/>
        </w:rPr>
      </w:pPr>
      <w:r>
        <w:rPr>
          <w:rFonts w:hint="eastAsia" w:ascii="黑体" w:hAnsi="黑体" w:eastAsia="黑体"/>
          <w:sz w:val="28"/>
          <w:szCs w:val="28"/>
        </w:rPr>
        <w:t>表五  一般公共预算支出情况表</w:t>
      </w:r>
    </w:p>
    <w:p>
      <w:pPr>
        <w:spacing w:beforeLines="50" w:line="440" w:lineRule="exact"/>
        <w:jc w:val="left"/>
        <w:rPr>
          <w:rFonts w:hint="eastAsia" w:ascii="黑体" w:hAnsi="黑体" w:eastAsia="黑体"/>
          <w:sz w:val="28"/>
          <w:szCs w:val="28"/>
        </w:rPr>
      </w:pPr>
      <w:r>
        <w:rPr>
          <w:rFonts w:hint="eastAsia" w:ascii="黑体" w:hAnsi="黑体" w:eastAsia="黑体"/>
          <w:sz w:val="28"/>
          <w:szCs w:val="28"/>
        </w:rPr>
        <w:t>表六  一般公共预算基本支出情况表</w:t>
      </w:r>
    </w:p>
    <w:p>
      <w:pPr>
        <w:spacing w:beforeLines="50" w:line="440" w:lineRule="exact"/>
        <w:jc w:val="left"/>
        <w:rPr>
          <w:rFonts w:hint="eastAsia" w:ascii="黑体" w:hAnsi="黑体" w:eastAsia="黑体"/>
          <w:sz w:val="28"/>
          <w:szCs w:val="28"/>
        </w:rPr>
      </w:pPr>
      <w:r>
        <w:rPr>
          <w:rFonts w:hint="eastAsia" w:ascii="黑体" w:hAnsi="黑体" w:eastAsia="黑体"/>
          <w:sz w:val="28"/>
          <w:szCs w:val="28"/>
        </w:rPr>
        <w:t>表七  项目支出情况表</w:t>
      </w:r>
    </w:p>
    <w:p>
      <w:pPr>
        <w:spacing w:beforeLines="50" w:line="440" w:lineRule="exact"/>
        <w:jc w:val="left"/>
        <w:rPr>
          <w:rFonts w:hint="eastAsia" w:ascii="黑体" w:hAnsi="黑体" w:eastAsia="黑体"/>
          <w:sz w:val="28"/>
          <w:szCs w:val="28"/>
        </w:rPr>
      </w:pPr>
      <w:r>
        <w:rPr>
          <w:rFonts w:hint="eastAsia" w:ascii="黑体" w:hAnsi="黑体" w:eastAsia="黑体"/>
          <w:sz w:val="28"/>
          <w:szCs w:val="28"/>
        </w:rPr>
        <w:t>表八  一般公共预算“三公”经费支出情况表</w:t>
      </w:r>
    </w:p>
    <w:p>
      <w:pPr>
        <w:spacing w:beforeLines="50" w:line="440" w:lineRule="exact"/>
        <w:jc w:val="left"/>
        <w:rPr>
          <w:rFonts w:hint="eastAsia" w:ascii="黑体" w:hAnsi="黑体" w:eastAsia="黑体"/>
          <w:sz w:val="28"/>
          <w:szCs w:val="28"/>
        </w:rPr>
      </w:pPr>
      <w:r>
        <w:rPr>
          <w:rFonts w:hint="eastAsia" w:ascii="黑体" w:hAnsi="黑体" w:eastAsia="黑体"/>
          <w:sz w:val="28"/>
          <w:szCs w:val="28"/>
        </w:rPr>
        <w:t>表九  政府性基金预算支出情况表</w:t>
      </w:r>
    </w:p>
    <w:p>
      <w:pPr>
        <w:spacing w:beforeLines="50"/>
        <w:jc w:val="left"/>
        <w:rPr>
          <w:rFonts w:hint="eastAsia" w:ascii="黑体" w:hAnsi="黑体" w:eastAsia="黑体"/>
          <w:sz w:val="28"/>
          <w:szCs w:val="28"/>
        </w:rPr>
      </w:pPr>
    </w:p>
    <w:p>
      <w:pPr>
        <w:jc w:val="left"/>
        <w:rPr>
          <w:rFonts w:hint="eastAsia" w:asciiTheme="minorEastAsia" w:hAnsiTheme="minorEastAsia"/>
          <w:sz w:val="28"/>
          <w:szCs w:val="28"/>
        </w:rPr>
      </w:pPr>
      <w:r>
        <w:rPr>
          <w:rFonts w:hint="eastAsia" w:asciiTheme="minorEastAsia" w:hAnsiTheme="minorEastAsia"/>
          <w:sz w:val="28"/>
          <w:szCs w:val="28"/>
        </w:rPr>
        <w:t>注：2018年</w:t>
      </w:r>
      <w:r>
        <w:rPr>
          <w:rFonts w:hint="eastAsia" w:asciiTheme="minorEastAsia" w:hAnsiTheme="minorEastAsia"/>
          <w:sz w:val="28"/>
          <w:szCs w:val="28"/>
          <w:lang w:eastAsia="zh-CN"/>
        </w:rPr>
        <w:t>未</w:t>
      </w:r>
      <w:r>
        <w:rPr>
          <w:rFonts w:hint="eastAsia" w:asciiTheme="minorEastAsia" w:hAnsiTheme="minorEastAsia"/>
          <w:sz w:val="28"/>
          <w:szCs w:val="28"/>
        </w:rPr>
        <w:t>使用一般公共预算</w:t>
      </w:r>
      <w:r>
        <w:rPr>
          <w:rFonts w:hint="eastAsia" w:asciiTheme="minorEastAsia" w:hAnsiTheme="minorEastAsia"/>
          <w:sz w:val="28"/>
          <w:szCs w:val="28"/>
          <w:lang w:eastAsia="zh-CN"/>
        </w:rPr>
        <w:t>安排</w:t>
      </w:r>
      <w:r>
        <w:rPr>
          <w:rFonts w:hint="eastAsia" w:asciiTheme="minorEastAsia" w:hAnsiTheme="minorEastAsia"/>
          <w:sz w:val="28"/>
          <w:szCs w:val="28"/>
        </w:rPr>
        <w:t>“三公”经费</w:t>
      </w:r>
      <w:r>
        <w:rPr>
          <w:rFonts w:hint="eastAsia" w:asciiTheme="minorEastAsia" w:hAnsiTheme="minorEastAsia"/>
          <w:sz w:val="28"/>
          <w:szCs w:val="28"/>
          <w:lang w:eastAsia="zh-CN"/>
        </w:rPr>
        <w:t>、</w:t>
      </w:r>
      <w:r>
        <w:rPr>
          <w:rFonts w:hint="eastAsia" w:asciiTheme="minorEastAsia" w:hAnsiTheme="minorEastAsia"/>
          <w:sz w:val="28"/>
          <w:szCs w:val="28"/>
        </w:rPr>
        <w:t>政府性基金预算，因此表八、表九为空表。</w:t>
      </w: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r>
        <w:rPr>
          <w:sz w:val="36"/>
          <w:szCs w:val="36"/>
        </w:rPr>
        <w:drawing>
          <wp:inline distT="0" distB="0" distL="114300" distR="114300">
            <wp:extent cx="5313045" cy="8562975"/>
            <wp:effectExtent l="0" t="0" r="1905" b="952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4"/>
                    <a:stretch>
                      <a:fillRect/>
                    </a:stretch>
                  </pic:blipFill>
                  <pic:spPr>
                    <a:xfrm>
                      <a:off x="0" y="0"/>
                      <a:ext cx="5313045" cy="8562975"/>
                    </a:xfrm>
                    <a:prstGeom prst="rect">
                      <a:avLst/>
                    </a:prstGeom>
                    <a:noFill/>
                    <a:ln w="9525">
                      <a:noFill/>
                    </a:ln>
                  </pic:spPr>
                </pic:pic>
              </a:graphicData>
            </a:graphic>
          </wp:inline>
        </w:drawing>
      </w:r>
    </w:p>
    <w:p>
      <w:pPr>
        <w:jc w:val="left"/>
        <w:rPr>
          <w:rFonts w:hint="eastAsia" w:asciiTheme="minorEastAsia" w:hAnsiTheme="minorEastAsia"/>
          <w:sz w:val="28"/>
          <w:szCs w:val="28"/>
        </w:rPr>
      </w:pPr>
    </w:p>
    <w:p>
      <w:pPr>
        <w:jc w:val="left"/>
        <w:rPr>
          <w:rFonts w:hint="eastAsia" w:asciiTheme="minorEastAsia" w:hAnsiTheme="minorEastAsia"/>
          <w:sz w:val="28"/>
          <w:szCs w:val="28"/>
        </w:rPr>
        <w:sectPr>
          <w:pgSz w:w="11906" w:h="16838"/>
          <w:pgMar w:top="1134" w:right="1644" w:bottom="794" w:left="1644" w:header="851" w:footer="992" w:gutter="0"/>
          <w:cols w:space="425" w:num="1"/>
          <w:docGrid w:type="lines" w:linePitch="312" w:charSpace="0"/>
        </w:sectPr>
      </w:pPr>
    </w:p>
    <w:p>
      <w:pPr>
        <w:jc w:val="left"/>
        <w:rPr>
          <w:rFonts w:hint="eastAsia" w:asciiTheme="minorEastAsia" w:hAnsiTheme="minorEastAsia"/>
          <w:sz w:val="28"/>
          <w:szCs w:val="28"/>
        </w:rPr>
      </w:pPr>
      <w:r>
        <w:drawing>
          <wp:anchor distT="0" distB="0" distL="114935" distR="114935" simplePos="0" relativeHeight="251658240" behindDoc="0" locked="0" layoutInCell="1" allowOverlap="1">
            <wp:simplePos x="0" y="0"/>
            <wp:positionH relativeFrom="column">
              <wp:posOffset>384810</wp:posOffset>
            </wp:positionH>
            <wp:positionV relativeFrom="page">
              <wp:posOffset>942975</wp:posOffset>
            </wp:positionV>
            <wp:extent cx="8833485" cy="3660140"/>
            <wp:effectExtent l="0" t="0" r="5715" b="16510"/>
            <wp:wrapTopAndBottom/>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5"/>
                    <a:stretch>
                      <a:fillRect/>
                    </a:stretch>
                  </pic:blipFill>
                  <pic:spPr>
                    <a:xfrm>
                      <a:off x="0" y="0"/>
                      <a:ext cx="8833485" cy="3660140"/>
                    </a:xfrm>
                    <a:prstGeom prst="rect">
                      <a:avLst/>
                    </a:prstGeom>
                    <a:noFill/>
                    <a:ln w="9525">
                      <a:noFill/>
                    </a:ln>
                  </pic:spPr>
                </pic:pic>
              </a:graphicData>
            </a:graphic>
          </wp:anchor>
        </w:drawing>
      </w: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sectPr>
          <w:pgSz w:w="16838" w:h="11906" w:orient="landscape"/>
          <w:pgMar w:top="1644" w:right="1134" w:bottom="1644" w:left="794" w:header="851" w:footer="992" w:gutter="0"/>
          <w:cols w:space="425" w:num="1"/>
          <w:docGrid w:type="lines" w:linePitch="312" w:charSpace="0"/>
        </w:sectPr>
      </w:pPr>
      <w:r>
        <w:rPr>
          <w:rFonts w:hint="eastAsia" w:asciiTheme="minorEastAsia" w:hAnsiTheme="minorEastAsia"/>
          <w:sz w:val="28"/>
          <w:szCs w:val="28"/>
        </w:rPr>
        <w:br w:type="page"/>
      </w:r>
    </w:p>
    <w:p>
      <w:pPr>
        <w:jc w:val="left"/>
        <w:rPr>
          <w:rFonts w:hint="eastAsia" w:asciiTheme="minorEastAsia" w:hAnsiTheme="minorEastAsia"/>
          <w:sz w:val="28"/>
          <w:szCs w:val="28"/>
        </w:rPr>
      </w:pPr>
    </w:p>
    <w:p>
      <w:pPr>
        <w:jc w:val="left"/>
        <w:rPr>
          <w:rFonts w:hint="eastAsia" w:asciiTheme="minorEastAsia" w:hAnsiTheme="minorEastAsia"/>
          <w:sz w:val="28"/>
          <w:szCs w:val="28"/>
        </w:rPr>
      </w:pPr>
      <w:r>
        <w:drawing>
          <wp:anchor distT="0" distB="0" distL="114935" distR="114935" simplePos="0" relativeHeight="251659264" behindDoc="0" locked="0" layoutInCell="1" allowOverlap="1">
            <wp:simplePos x="0" y="0"/>
            <wp:positionH relativeFrom="column">
              <wp:posOffset>276225</wp:posOffset>
            </wp:positionH>
            <wp:positionV relativeFrom="paragraph">
              <wp:posOffset>59055</wp:posOffset>
            </wp:positionV>
            <wp:extent cx="8849995" cy="3842385"/>
            <wp:effectExtent l="0" t="0" r="8255" b="5715"/>
            <wp:wrapSquare wrapText="bothSides"/>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6"/>
                    <a:stretch>
                      <a:fillRect/>
                    </a:stretch>
                  </pic:blipFill>
                  <pic:spPr>
                    <a:xfrm>
                      <a:off x="0" y="0"/>
                      <a:ext cx="8849995" cy="3842385"/>
                    </a:xfrm>
                    <a:prstGeom prst="rect">
                      <a:avLst/>
                    </a:prstGeom>
                    <a:noFill/>
                    <a:ln w="9525">
                      <a:noFill/>
                    </a:ln>
                  </pic:spPr>
                </pic:pic>
              </a:graphicData>
            </a:graphic>
          </wp:anchor>
        </w:drawing>
      </w:r>
    </w:p>
    <w:p>
      <w:pPr>
        <w:jc w:val="left"/>
        <w:rPr>
          <w:rFonts w:hint="eastAsia" w:asciiTheme="minorEastAsia" w:hAnsiTheme="minorEastAsia"/>
          <w:sz w:val="28"/>
          <w:szCs w:val="28"/>
        </w:rPr>
      </w:pPr>
    </w:p>
    <w:p>
      <w:pPr>
        <w:jc w:val="left"/>
        <w:rPr>
          <w:rFonts w:hint="eastAsia" w:asciiTheme="minorEastAsia" w:hAnsiTheme="minorEastAsia"/>
          <w:sz w:val="28"/>
          <w:szCs w:val="28"/>
        </w:rPr>
        <w:sectPr>
          <w:pgSz w:w="16838" w:h="11906" w:orient="landscape"/>
          <w:pgMar w:top="1644" w:right="1134" w:bottom="1644" w:left="794" w:header="851" w:footer="992" w:gutter="0"/>
          <w:cols w:space="425" w:num="1"/>
          <w:docGrid w:type="lines" w:linePitch="312" w:charSpace="0"/>
        </w:sectPr>
      </w:pPr>
    </w:p>
    <w:p>
      <w:pPr>
        <w:jc w:val="left"/>
        <w:rPr>
          <w:rFonts w:hint="eastAsia" w:asciiTheme="minorEastAsia" w:hAnsiTheme="minorEastAsia"/>
          <w:sz w:val="28"/>
          <w:szCs w:val="28"/>
        </w:rPr>
      </w:pPr>
    </w:p>
    <w:p>
      <w:pPr>
        <w:sectPr>
          <w:pgSz w:w="11906" w:h="16838"/>
          <w:pgMar w:top="1134" w:right="1644" w:bottom="794" w:left="1644" w:header="851" w:footer="992" w:gutter="0"/>
          <w:cols w:space="425" w:num="1"/>
          <w:docGrid w:type="lines" w:linePitch="312" w:charSpace="0"/>
        </w:sectPr>
      </w:pPr>
      <w:r>
        <w:drawing>
          <wp:inline distT="0" distB="0" distL="114300" distR="114300">
            <wp:extent cx="5269865" cy="8703945"/>
            <wp:effectExtent l="0" t="0" r="6985" b="1905"/>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7"/>
                    <a:stretch>
                      <a:fillRect/>
                    </a:stretch>
                  </pic:blipFill>
                  <pic:spPr>
                    <a:xfrm>
                      <a:off x="0" y="0"/>
                      <a:ext cx="5269865" cy="8703945"/>
                    </a:xfrm>
                    <a:prstGeom prst="rect">
                      <a:avLst/>
                    </a:prstGeom>
                    <a:noFill/>
                    <a:ln w="9525">
                      <a:noFill/>
                    </a:ln>
                  </pic:spPr>
                </pic:pic>
              </a:graphicData>
            </a:graphic>
          </wp:inline>
        </w:drawing>
      </w:r>
    </w:p>
    <w:p>
      <w:pPr>
        <w:rPr>
          <w:rFonts w:hint="eastAsia"/>
        </w:rPr>
      </w:pPr>
      <w:r>
        <w:drawing>
          <wp:anchor distT="0" distB="0" distL="114300" distR="114300" simplePos="0" relativeHeight="251663360" behindDoc="0" locked="0" layoutInCell="1" allowOverlap="1">
            <wp:simplePos x="0" y="0"/>
            <wp:positionH relativeFrom="column">
              <wp:posOffset>190500</wp:posOffset>
            </wp:positionH>
            <wp:positionV relativeFrom="paragraph">
              <wp:posOffset>57150</wp:posOffset>
            </wp:positionV>
            <wp:extent cx="9028430" cy="3891915"/>
            <wp:effectExtent l="0" t="0" r="1270" b="13335"/>
            <wp:wrapSquare wrapText="bothSides"/>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8"/>
                    <a:stretch>
                      <a:fillRect/>
                    </a:stretch>
                  </pic:blipFill>
                  <pic:spPr>
                    <a:xfrm>
                      <a:off x="0" y="0"/>
                      <a:ext cx="9028430" cy="3891915"/>
                    </a:xfrm>
                    <a:prstGeom prst="rect">
                      <a:avLst/>
                    </a:prstGeom>
                    <a:noFill/>
                    <a:ln w="9525">
                      <a:noFill/>
                    </a:ln>
                  </pic:spPr>
                </pic:pic>
              </a:graphicData>
            </a:graphic>
          </wp:anchor>
        </w:drawing>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sectPr>
          <w:pgSz w:w="16838" w:h="11906" w:orient="landscape"/>
          <w:pgMar w:top="1644" w:right="1134" w:bottom="1644" w:left="794" w:header="851" w:footer="992" w:gutter="0"/>
          <w:cols w:space="425" w:num="1"/>
          <w:docGrid w:type="lines" w:linePitch="312" w:charSpace="0"/>
        </w:sectPr>
      </w:pPr>
    </w:p>
    <w:p>
      <w:pPr>
        <w:rPr>
          <w:rFonts w:hint="eastAsia"/>
          <w:b/>
          <w:sz w:val="36"/>
          <w:szCs w:val="36"/>
        </w:rPr>
      </w:pPr>
      <w:r>
        <w:drawing>
          <wp:inline distT="0" distB="0" distL="114300" distR="114300">
            <wp:extent cx="5272405" cy="8183245"/>
            <wp:effectExtent l="0" t="0" r="4445" b="825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9"/>
                    <a:stretch>
                      <a:fillRect/>
                    </a:stretch>
                  </pic:blipFill>
                  <pic:spPr>
                    <a:xfrm>
                      <a:off x="0" y="0"/>
                      <a:ext cx="5272405" cy="8183245"/>
                    </a:xfrm>
                    <a:prstGeom prst="rect">
                      <a:avLst/>
                    </a:prstGeom>
                    <a:noFill/>
                    <a:ln w="9525">
                      <a:noFill/>
                    </a:ln>
                  </pic:spPr>
                </pic:pic>
              </a:graphicData>
            </a:graphic>
          </wp:inline>
        </w:drawing>
      </w:r>
    </w:p>
    <w:p>
      <w:pPr>
        <w:rPr>
          <w:rFonts w:hint="eastAsia"/>
          <w:b/>
          <w:sz w:val="36"/>
          <w:szCs w:val="36"/>
        </w:rPr>
      </w:pPr>
    </w:p>
    <w:p>
      <w:pPr>
        <w:rPr>
          <w:rFonts w:hint="eastAsia"/>
          <w:b/>
          <w:sz w:val="36"/>
          <w:szCs w:val="36"/>
        </w:rPr>
        <w:sectPr>
          <w:pgSz w:w="11906" w:h="16838"/>
          <w:pgMar w:top="1134" w:right="1644" w:bottom="794" w:left="1644" w:header="851" w:footer="992" w:gutter="0"/>
          <w:cols w:space="425" w:num="1"/>
          <w:docGrid w:type="lines" w:linePitch="312" w:charSpace="0"/>
        </w:sectPr>
      </w:pPr>
    </w:p>
    <w:p>
      <w:pPr>
        <w:rPr>
          <w:rFonts w:hint="eastAsia"/>
          <w:b/>
          <w:sz w:val="36"/>
          <w:szCs w:val="36"/>
        </w:rPr>
      </w:pPr>
      <w:r>
        <w:drawing>
          <wp:anchor distT="0" distB="0" distL="114300" distR="114300" simplePos="0" relativeHeight="251662336" behindDoc="0" locked="0" layoutInCell="1" allowOverlap="1">
            <wp:simplePos x="0" y="0"/>
            <wp:positionH relativeFrom="column">
              <wp:posOffset>171450</wp:posOffset>
            </wp:positionH>
            <wp:positionV relativeFrom="paragraph">
              <wp:posOffset>15240</wp:posOffset>
            </wp:positionV>
            <wp:extent cx="9131935" cy="3869690"/>
            <wp:effectExtent l="0" t="0" r="12065" b="16510"/>
            <wp:wrapSquare wrapText="bothSides"/>
            <wp:docPr id="1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pic:cNvPicPr>
                      <a:picLocks noChangeAspect="1"/>
                    </pic:cNvPicPr>
                  </pic:nvPicPr>
                  <pic:blipFill>
                    <a:blip r:embed="rId10"/>
                    <a:stretch>
                      <a:fillRect/>
                    </a:stretch>
                  </pic:blipFill>
                  <pic:spPr>
                    <a:xfrm>
                      <a:off x="0" y="0"/>
                      <a:ext cx="9131935" cy="3869690"/>
                    </a:xfrm>
                    <a:prstGeom prst="rect">
                      <a:avLst/>
                    </a:prstGeom>
                    <a:noFill/>
                    <a:ln w="9525">
                      <a:noFill/>
                    </a:ln>
                  </pic:spPr>
                </pic:pic>
              </a:graphicData>
            </a:graphic>
          </wp:anchor>
        </w:drawing>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pPr>
    </w:p>
    <w:p>
      <w:pPr>
        <w:rPr>
          <w:rFonts w:hint="eastAsia"/>
          <w:lang w:eastAsia="zh-CN"/>
        </w:rPr>
      </w:pPr>
      <w:r>
        <w:drawing>
          <wp:anchor distT="0" distB="0" distL="114300" distR="114300" simplePos="0" relativeHeight="251661312" behindDoc="0" locked="0" layoutInCell="1" allowOverlap="1">
            <wp:simplePos x="0" y="0"/>
            <wp:positionH relativeFrom="column">
              <wp:posOffset>285750</wp:posOffset>
            </wp:positionH>
            <wp:positionV relativeFrom="paragraph">
              <wp:posOffset>104775</wp:posOffset>
            </wp:positionV>
            <wp:extent cx="8858250" cy="1791970"/>
            <wp:effectExtent l="0" t="0" r="0" b="17780"/>
            <wp:wrapSquare wrapText="bothSides"/>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pic:cNvPicPr>
                      <a:picLocks noChangeAspect="1"/>
                    </pic:cNvPicPr>
                  </pic:nvPicPr>
                  <pic:blipFill>
                    <a:blip r:embed="rId11"/>
                    <a:stretch>
                      <a:fillRect/>
                    </a:stretch>
                  </pic:blipFill>
                  <pic:spPr>
                    <a:xfrm>
                      <a:off x="0" y="0"/>
                      <a:ext cx="8858250" cy="1791970"/>
                    </a:xfrm>
                    <a:prstGeom prst="rect">
                      <a:avLst/>
                    </a:prstGeom>
                    <a:noFill/>
                    <a:ln w="9525">
                      <a:noFill/>
                    </a:ln>
                  </pic:spPr>
                </pic:pic>
              </a:graphicData>
            </a:graphic>
          </wp:anchor>
        </w:drawing>
      </w:r>
    </w:p>
    <w:p>
      <w:pPr>
        <w:ind w:firstLine="420" w:firstLineChars="200"/>
        <w:rPr>
          <w:rFonts w:hint="eastAsia" w:eastAsiaTheme="minorEastAsia"/>
          <w:lang w:eastAsia="zh-CN"/>
        </w:rPr>
      </w:pPr>
      <w:r>
        <w:rPr>
          <w:rFonts w:hint="eastAsia"/>
          <w:lang w:eastAsia="zh-CN"/>
        </w:rPr>
        <w:t>备注：无内容应公开空表并说明情况。</w:t>
      </w:r>
    </w:p>
    <w:p/>
    <w:p/>
    <w:p/>
    <w:p/>
    <w:p/>
    <w:p/>
    <w:p/>
    <w:p/>
    <w:p/>
    <w:p/>
    <w:p/>
    <w:p/>
    <w:p/>
    <w:p/>
    <w:p/>
    <w:p>
      <w:r>
        <w:drawing>
          <wp:anchor distT="0" distB="0" distL="114300" distR="114300" simplePos="0" relativeHeight="251660288" behindDoc="0" locked="0" layoutInCell="1" allowOverlap="1">
            <wp:simplePos x="0" y="0"/>
            <wp:positionH relativeFrom="column">
              <wp:posOffset>190500</wp:posOffset>
            </wp:positionH>
            <wp:positionV relativeFrom="paragraph">
              <wp:posOffset>49530</wp:posOffset>
            </wp:positionV>
            <wp:extent cx="8859520" cy="2508885"/>
            <wp:effectExtent l="0" t="0" r="17780" b="5715"/>
            <wp:wrapNone/>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pic:cNvPicPr>
                      <a:picLocks noChangeAspect="1"/>
                    </pic:cNvPicPr>
                  </pic:nvPicPr>
                  <pic:blipFill>
                    <a:blip r:embed="rId12"/>
                    <a:stretch>
                      <a:fillRect/>
                    </a:stretch>
                  </pic:blipFill>
                  <pic:spPr>
                    <a:xfrm>
                      <a:off x="0" y="0"/>
                      <a:ext cx="8859520" cy="2508885"/>
                    </a:xfrm>
                    <a:prstGeom prst="rect">
                      <a:avLst/>
                    </a:prstGeom>
                    <a:noFill/>
                    <a:ln w="9525">
                      <a:noFill/>
                    </a:ln>
                  </pic:spPr>
                </pic:pic>
              </a:graphicData>
            </a:graphic>
          </wp:anchor>
        </w:drawing>
      </w:r>
    </w:p>
    <w:p/>
    <w:p/>
    <w:p/>
    <w:p/>
    <w:p/>
    <w:p/>
    <w:p/>
    <w:p/>
    <w:p/>
    <w:p/>
    <w:p/>
    <w:p/>
    <w:p/>
    <w:p>
      <w:pPr>
        <w:sectPr>
          <w:pgSz w:w="16838" w:h="11906" w:orient="landscape"/>
          <w:pgMar w:top="1644" w:right="1134" w:bottom="1644" w:left="794" w:header="851" w:footer="992" w:gutter="0"/>
          <w:cols w:space="425" w:num="1"/>
          <w:docGrid w:type="lines" w:linePitch="312" w:charSpace="0"/>
        </w:sectPr>
      </w:pPr>
    </w:p>
    <w:p>
      <w:pPr>
        <w:rPr>
          <w:b/>
          <w:sz w:val="36"/>
          <w:szCs w:val="36"/>
        </w:rPr>
      </w:pPr>
      <w:r>
        <w:rPr>
          <w:rFonts w:hint="eastAsia"/>
          <w:b/>
          <w:sz w:val="36"/>
          <w:szCs w:val="36"/>
        </w:rPr>
        <w:t>第三部分 2018年新疆财经大学部门预算情况说明</w:t>
      </w:r>
    </w:p>
    <w:p>
      <w:pPr>
        <w:spacing w:beforeLines="150" w:afterLines="50"/>
        <w:ind w:firstLine="560" w:firstLineChars="200"/>
        <w:rPr>
          <w:rFonts w:ascii="黑体" w:hAnsi="黑体" w:eastAsia="黑体"/>
          <w:sz w:val="28"/>
          <w:szCs w:val="28"/>
        </w:rPr>
      </w:pPr>
      <w:r>
        <w:rPr>
          <w:rFonts w:hint="eastAsia" w:ascii="黑体" w:hAnsi="黑体" w:eastAsia="黑体"/>
          <w:sz w:val="28"/>
          <w:szCs w:val="28"/>
        </w:rPr>
        <w:t>一、关于新疆财经大学2018</w:t>
      </w:r>
      <w:r>
        <w:rPr>
          <w:rFonts w:hint="eastAsia" w:ascii="黑体" w:hAnsi="黑体" w:eastAsia="黑体"/>
          <w:sz w:val="28"/>
          <w:szCs w:val="28"/>
          <w:lang w:eastAsia="zh-CN"/>
        </w:rPr>
        <w:t>年</w:t>
      </w:r>
      <w:r>
        <w:rPr>
          <w:rFonts w:hint="eastAsia" w:ascii="黑体" w:hAnsi="黑体" w:eastAsia="黑体"/>
          <w:sz w:val="28"/>
          <w:szCs w:val="28"/>
        </w:rPr>
        <w:t>收支预算</w:t>
      </w:r>
      <w:r>
        <w:rPr>
          <w:rFonts w:hint="eastAsia" w:ascii="黑体" w:hAnsi="黑体" w:eastAsia="黑体"/>
          <w:sz w:val="28"/>
          <w:szCs w:val="28"/>
          <w:lang w:eastAsia="zh-CN"/>
        </w:rPr>
        <w:t>情况</w:t>
      </w:r>
      <w:r>
        <w:rPr>
          <w:rFonts w:hint="eastAsia" w:ascii="黑体" w:hAnsi="黑体" w:eastAsia="黑体"/>
          <w:sz w:val="28"/>
          <w:szCs w:val="28"/>
        </w:rPr>
        <w:t>的总体说明</w:t>
      </w:r>
    </w:p>
    <w:p>
      <w:pPr>
        <w:spacing w:line="440" w:lineRule="exact"/>
        <w:rPr>
          <w:rFonts w:asciiTheme="minorEastAsia" w:hAnsiTheme="minorEastAsia"/>
          <w:sz w:val="28"/>
          <w:szCs w:val="28"/>
        </w:rPr>
      </w:pPr>
      <w:r>
        <w:rPr>
          <w:rFonts w:hint="eastAsia" w:asciiTheme="minorEastAsia" w:hAnsiTheme="minorEastAsia"/>
          <w:sz w:val="28"/>
          <w:szCs w:val="28"/>
        </w:rPr>
        <w:t xml:space="preserve">    按照全口径预算的原则，新疆财经大学2018年所有收入和支出均纳入部门预算管理。收支总预算36803.85万元。</w:t>
      </w:r>
    </w:p>
    <w:p>
      <w:pPr>
        <w:spacing w:line="440" w:lineRule="exact"/>
        <w:rPr>
          <w:rFonts w:asciiTheme="minorEastAsia" w:hAnsiTheme="minorEastAsia"/>
          <w:sz w:val="28"/>
          <w:szCs w:val="28"/>
        </w:rPr>
      </w:pPr>
      <w:r>
        <w:rPr>
          <w:rFonts w:hint="eastAsia" w:asciiTheme="minorEastAsia" w:hAnsiTheme="minorEastAsia"/>
          <w:sz w:val="28"/>
          <w:szCs w:val="28"/>
        </w:rPr>
        <w:t xml:space="preserve">    收入预算包括：一般公共预算、教育收费（财政专户）、事业收入、其他收入、单位上年结余（不包括国库集中支付额度结余）。</w:t>
      </w:r>
    </w:p>
    <w:p>
      <w:pPr>
        <w:spacing w:line="440" w:lineRule="exact"/>
        <w:ind w:firstLine="555"/>
        <w:rPr>
          <w:rFonts w:asciiTheme="minorEastAsia" w:hAnsiTheme="minorEastAsia"/>
          <w:sz w:val="28"/>
          <w:szCs w:val="28"/>
        </w:rPr>
      </w:pPr>
      <w:r>
        <w:rPr>
          <w:rFonts w:hint="eastAsia" w:asciiTheme="minorEastAsia" w:hAnsiTheme="minorEastAsia"/>
          <w:sz w:val="28"/>
          <w:szCs w:val="28"/>
        </w:rPr>
        <w:t>支出预算包括：教育支出、社会保障和就业支出。</w:t>
      </w:r>
    </w:p>
    <w:p>
      <w:pPr>
        <w:spacing w:beforeLines="50" w:afterLines="50" w:line="440" w:lineRule="exact"/>
        <w:ind w:firstLine="560" w:firstLineChars="200"/>
        <w:rPr>
          <w:rFonts w:ascii="黑体" w:hAnsi="黑体" w:eastAsia="黑体"/>
          <w:sz w:val="28"/>
          <w:szCs w:val="28"/>
        </w:rPr>
      </w:pPr>
      <w:r>
        <w:rPr>
          <w:rFonts w:hint="eastAsia" w:ascii="黑体" w:hAnsi="黑体" w:eastAsia="黑体"/>
          <w:sz w:val="28"/>
          <w:szCs w:val="28"/>
        </w:rPr>
        <w:t>二、关于新疆财经大学2018年收入预算情况说明</w:t>
      </w:r>
    </w:p>
    <w:p>
      <w:pPr>
        <w:spacing w:line="440" w:lineRule="exact"/>
        <w:ind w:firstLine="555"/>
        <w:rPr>
          <w:rFonts w:asciiTheme="minorEastAsia" w:hAnsiTheme="minorEastAsia"/>
          <w:sz w:val="28"/>
          <w:szCs w:val="28"/>
        </w:rPr>
      </w:pPr>
      <w:r>
        <w:rPr>
          <w:rFonts w:hint="eastAsia" w:asciiTheme="minorEastAsia" w:hAnsiTheme="minorEastAsia"/>
          <w:sz w:val="28"/>
          <w:szCs w:val="28"/>
        </w:rPr>
        <w:t>新疆财经大学收入预算36803.85万元，其中：</w:t>
      </w:r>
    </w:p>
    <w:p>
      <w:pPr>
        <w:spacing w:line="440" w:lineRule="exact"/>
        <w:ind w:firstLine="555"/>
        <w:rPr>
          <w:rFonts w:asciiTheme="minorEastAsia" w:hAnsiTheme="minorEastAsia"/>
          <w:sz w:val="28"/>
          <w:szCs w:val="28"/>
        </w:rPr>
      </w:pPr>
      <w:r>
        <w:rPr>
          <w:rFonts w:hint="eastAsia" w:asciiTheme="minorEastAsia" w:hAnsiTheme="minorEastAsia"/>
          <w:sz w:val="28"/>
          <w:szCs w:val="28"/>
        </w:rPr>
        <w:t>一般公共预算15973万元，占43.4%，比上年增加82万元，主要原因是生均拨款数比上年有所增加；</w:t>
      </w:r>
    </w:p>
    <w:p>
      <w:pPr>
        <w:spacing w:line="440" w:lineRule="exact"/>
        <w:ind w:firstLine="555"/>
        <w:rPr>
          <w:rFonts w:asciiTheme="minorEastAsia" w:hAnsiTheme="minorEastAsia"/>
          <w:sz w:val="28"/>
          <w:szCs w:val="28"/>
        </w:rPr>
      </w:pPr>
      <w:r>
        <w:rPr>
          <w:rFonts w:hint="eastAsia" w:asciiTheme="minorEastAsia" w:hAnsiTheme="minorEastAsia"/>
          <w:sz w:val="28"/>
          <w:szCs w:val="28"/>
        </w:rPr>
        <w:t>财政专户管理资金10229.52万元，占27.79%，比上年增加1434.78万元，主要原因是研究生、MBA学生增加，学费和住宿费收入增加；</w:t>
      </w:r>
    </w:p>
    <w:p>
      <w:pPr>
        <w:spacing w:line="440" w:lineRule="exact"/>
        <w:ind w:firstLine="555"/>
        <w:rPr>
          <w:rFonts w:asciiTheme="minorEastAsia" w:hAnsiTheme="minorEastAsia"/>
          <w:sz w:val="28"/>
          <w:szCs w:val="28"/>
        </w:rPr>
      </w:pPr>
      <w:r>
        <w:rPr>
          <w:rFonts w:hint="eastAsia" w:asciiTheme="minorEastAsia" w:hAnsiTheme="minorEastAsia"/>
          <w:sz w:val="28"/>
          <w:szCs w:val="28"/>
        </w:rPr>
        <w:t>事业收入1206万元，占3.28%，比上年减少2283.49万元，主要原因是商务学院乌鲁木齐校区停止招生；</w:t>
      </w:r>
    </w:p>
    <w:p>
      <w:pPr>
        <w:spacing w:line="440" w:lineRule="exact"/>
        <w:ind w:firstLine="555"/>
        <w:rPr>
          <w:rFonts w:asciiTheme="minorEastAsia" w:hAnsiTheme="minorEastAsia"/>
          <w:sz w:val="28"/>
          <w:szCs w:val="28"/>
        </w:rPr>
      </w:pPr>
      <w:r>
        <w:rPr>
          <w:rFonts w:hint="eastAsia" w:asciiTheme="minorEastAsia" w:hAnsiTheme="minorEastAsia"/>
          <w:sz w:val="28"/>
          <w:szCs w:val="28"/>
        </w:rPr>
        <w:t>其他收入1300万元，占3.53%，比上年增加900万元，主要原因是课题收入增加；</w:t>
      </w:r>
    </w:p>
    <w:p>
      <w:pPr>
        <w:spacing w:line="440" w:lineRule="exact"/>
        <w:ind w:firstLine="555"/>
        <w:rPr>
          <w:rFonts w:asciiTheme="minorEastAsia" w:hAnsiTheme="minorEastAsia"/>
          <w:color w:val="FF0000"/>
          <w:sz w:val="28"/>
          <w:szCs w:val="28"/>
        </w:rPr>
      </w:pPr>
      <w:r>
        <w:rPr>
          <w:rFonts w:hint="eastAsia" w:asciiTheme="minorEastAsia" w:hAnsiTheme="minorEastAsia"/>
          <w:sz w:val="28"/>
          <w:szCs w:val="28"/>
        </w:rPr>
        <w:t>单位上年结余（不包括国库集中支付额度结余）8095.33万元，占22%，比上年减少1788.24万元，主要原因是收支差额变化。</w:t>
      </w:r>
    </w:p>
    <w:p>
      <w:pPr>
        <w:spacing w:beforeLines="50" w:afterLines="50" w:line="440" w:lineRule="exact"/>
        <w:ind w:firstLine="560" w:firstLineChars="200"/>
        <w:rPr>
          <w:rFonts w:ascii="黑体" w:hAnsi="黑体" w:eastAsia="黑体"/>
          <w:sz w:val="28"/>
          <w:szCs w:val="28"/>
        </w:rPr>
      </w:pPr>
      <w:r>
        <w:rPr>
          <w:rFonts w:hint="eastAsia" w:ascii="黑体" w:hAnsi="黑体" w:eastAsia="黑体"/>
          <w:sz w:val="28"/>
          <w:szCs w:val="28"/>
        </w:rPr>
        <w:t>三、关于新疆财经大学2018年支出预算情况说明</w:t>
      </w:r>
    </w:p>
    <w:p>
      <w:pPr>
        <w:spacing w:line="440" w:lineRule="exact"/>
        <w:ind w:firstLine="555"/>
        <w:rPr>
          <w:rFonts w:asciiTheme="minorEastAsia" w:hAnsiTheme="minorEastAsia"/>
          <w:sz w:val="28"/>
          <w:szCs w:val="28"/>
        </w:rPr>
      </w:pPr>
      <w:r>
        <w:rPr>
          <w:rFonts w:hint="eastAsia" w:asciiTheme="minorEastAsia" w:hAnsiTheme="minorEastAsia"/>
          <w:sz w:val="28"/>
          <w:szCs w:val="28"/>
        </w:rPr>
        <w:t>新疆财经大学2018年支出预算36803.85万元，其中：</w:t>
      </w:r>
    </w:p>
    <w:p>
      <w:pPr>
        <w:spacing w:line="440" w:lineRule="exact"/>
        <w:ind w:firstLine="555"/>
        <w:rPr>
          <w:rFonts w:asciiTheme="minorEastAsia" w:hAnsiTheme="minorEastAsia"/>
          <w:sz w:val="28"/>
          <w:szCs w:val="28"/>
        </w:rPr>
      </w:pPr>
      <w:r>
        <w:rPr>
          <w:rFonts w:hint="eastAsia" w:asciiTheme="minorEastAsia" w:hAnsiTheme="minorEastAsia"/>
          <w:sz w:val="28"/>
          <w:szCs w:val="28"/>
        </w:rPr>
        <w:t>基本支出21155.32万元，占57.48%，比上年增加1104.91万元，主要原因是；工资福利支出增加2740.11万元、商品和服务支出减少49.26万元、对个人和家庭的补助减少1585.94万元。</w:t>
      </w:r>
    </w:p>
    <w:p>
      <w:pPr>
        <w:spacing w:line="440" w:lineRule="exact"/>
        <w:ind w:firstLine="555"/>
        <w:rPr>
          <w:rFonts w:asciiTheme="minorEastAsia" w:hAnsiTheme="minorEastAsia"/>
          <w:sz w:val="28"/>
          <w:szCs w:val="28"/>
        </w:rPr>
      </w:pPr>
      <w:r>
        <w:rPr>
          <w:rFonts w:hint="eastAsia" w:asciiTheme="minorEastAsia" w:hAnsiTheme="minorEastAsia"/>
          <w:sz w:val="28"/>
          <w:szCs w:val="28"/>
        </w:rPr>
        <w:t>项目支出15648.53万元，占42.52%，比上年减少2759.86万元，主要原因是；工资福利支出减少1213.56万元、商品和服务支出增加624.81万元、对个人和家庭的补助增加278.7万元、其他资本性支出减少2449.81万元。</w:t>
      </w:r>
    </w:p>
    <w:p>
      <w:pPr>
        <w:spacing w:beforeLines="50" w:afterLines="50" w:line="440" w:lineRule="exact"/>
        <w:ind w:firstLine="560" w:firstLineChars="200"/>
        <w:rPr>
          <w:rFonts w:ascii="黑体" w:hAnsi="黑体" w:eastAsia="黑体"/>
          <w:sz w:val="28"/>
          <w:szCs w:val="28"/>
        </w:rPr>
      </w:pPr>
      <w:r>
        <w:rPr>
          <w:rFonts w:hint="eastAsia" w:ascii="黑体" w:hAnsi="黑体" w:eastAsia="黑体"/>
          <w:sz w:val="28"/>
          <w:szCs w:val="28"/>
        </w:rPr>
        <w:t>四、关于新疆财经大学2018年财政拨款收支预算情况的总体说明</w:t>
      </w:r>
    </w:p>
    <w:p>
      <w:pPr>
        <w:spacing w:line="440" w:lineRule="exact"/>
        <w:ind w:firstLine="555"/>
        <w:rPr>
          <w:rFonts w:asciiTheme="minorEastAsia" w:hAnsiTheme="minorEastAsia"/>
          <w:sz w:val="28"/>
          <w:szCs w:val="28"/>
        </w:rPr>
      </w:pPr>
      <w:r>
        <w:rPr>
          <w:rFonts w:hint="eastAsia" w:asciiTheme="minorEastAsia" w:hAnsiTheme="minorEastAsia"/>
          <w:sz w:val="28"/>
          <w:szCs w:val="28"/>
        </w:rPr>
        <w:t>2018年财政拨款收支总预算15973万元</w:t>
      </w:r>
    </w:p>
    <w:p>
      <w:pPr>
        <w:spacing w:line="440" w:lineRule="exact"/>
        <w:ind w:firstLine="555"/>
        <w:rPr>
          <w:rFonts w:asciiTheme="minorEastAsia" w:hAnsiTheme="minorEastAsia"/>
          <w:sz w:val="28"/>
          <w:szCs w:val="28"/>
        </w:rPr>
      </w:pPr>
      <w:r>
        <w:rPr>
          <w:rFonts w:hint="eastAsia" w:asciiTheme="minorEastAsia" w:hAnsiTheme="minorEastAsia"/>
          <w:sz w:val="28"/>
          <w:szCs w:val="28"/>
        </w:rPr>
        <w:t>收入全部为一般公共预算拨款，无政府性基金预算拨款。</w:t>
      </w:r>
    </w:p>
    <w:p>
      <w:pPr>
        <w:spacing w:beforeLines="50" w:afterLines="50" w:line="440" w:lineRule="exact"/>
        <w:ind w:firstLine="560" w:firstLineChars="200"/>
        <w:rPr>
          <w:rFonts w:ascii="黑体" w:hAnsi="黑体" w:eastAsia="黑体"/>
          <w:sz w:val="28"/>
          <w:szCs w:val="28"/>
        </w:rPr>
      </w:pPr>
      <w:r>
        <w:rPr>
          <w:rFonts w:hint="eastAsia" w:ascii="黑体" w:hAnsi="黑体" w:eastAsia="黑体"/>
          <w:sz w:val="28"/>
          <w:szCs w:val="28"/>
        </w:rPr>
        <w:t>五、关于新疆财经大学2018年一般公共预算当年拨款情况说明</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（一）一般公共预算当年拨款规模变化情况</w:t>
      </w:r>
    </w:p>
    <w:p>
      <w:pPr>
        <w:spacing w:line="440" w:lineRule="exact"/>
        <w:rPr>
          <w:rFonts w:asciiTheme="minorEastAsia" w:hAnsiTheme="minorEastAsia"/>
          <w:sz w:val="28"/>
          <w:szCs w:val="28"/>
        </w:rPr>
      </w:pPr>
      <w:r>
        <w:rPr>
          <w:rFonts w:hint="eastAsia" w:asciiTheme="minorEastAsia" w:hAnsiTheme="minorEastAsia"/>
          <w:sz w:val="28"/>
          <w:szCs w:val="28"/>
        </w:rPr>
        <w:t xml:space="preserve">    新疆财经大学2018年一般公共预算拨款基本支出15753万元，比上年执行数增加82万元，增长0.5%。主要原因是：生均拨款人数增加。</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（二）一般公共预算当年拨款结构情况</w:t>
      </w:r>
    </w:p>
    <w:p>
      <w:pPr>
        <w:spacing w:line="440" w:lineRule="exact"/>
        <w:ind w:firstLine="555"/>
        <w:rPr>
          <w:rFonts w:asciiTheme="minorEastAsia" w:hAnsiTheme="minorEastAsia"/>
          <w:sz w:val="28"/>
          <w:szCs w:val="28"/>
        </w:rPr>
      </w:pPr>
      <w:r>
        <w:rPr>
          <w:rFonts w:hint="eastAsia" w:asciiTheme="minorEastAsia" w:hAnsiTheme="minorEastAsia"/>
          <w:sz w:val="28"/>
          <w:szCs w:val="28"/>
        </w:rPr>
        <w:t>1.教育支出13358.2万元，占83.63%。</w:t>
      </w:r>
    </w:p>
    <w:p>
      <w:pPr>
        <w:spacing w:line="440" w:lineRule="exact"/>
        <w:ind w:firstLine="555"/>
        <w:rPr>
          <w:rFonts w:asciiTheme="minorEastAsia" w:hAnsiTheme="minorEastAsia"/>
          <w:sz w:val="28"/>
          <w:szCs w:val="28"/>
        </w:rPr>
      </w:pPr>
      <w:r>
        <w:rPr>
          <w:rFonts w:hint="eastAsia" w:asciiTheme="minorEastAsia" w:hAnsiTheme="minorEastAsia"/>
          <w:sz w:val="28"/>
          <w:szCs w:val="28"/>
        </w:rPr>
        <w:t>2.社会保障和就业支出2614.8万元，占16.37%。</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（三）一般公共预算当年拨款具体使用情况</w:t>
      </w:r>
    </w:p>
    <w:p>
      <w:pPr>
        <w:spacing w:line="440" w:lineRule="exact"/>
        <w:ind w:firstLine="570"/>
        <w:rPr>
          <w:rFonts w:asciiTheme="minorEastAsia" w:hAnsiTheme="minorEastAsia"/>
          <w:sz w:val="28"/>
          <w:szCs w:val="28"/>
        </w:rPr>
      </w:pPr>
      <w:r>
        <w:rPr>
          <w:rFonts w:hint="eastAsia" w:asciiTheme="minorEastAsia" w:hAnsiTheme="minorEastAsia"/>
          <w:sz w:val="28"/>
          <w:szCs w:val="28"/>
        </w:rPr>
        <w:t>1.教育支出普通教育高等教育：2018年预算数为13358.2万元，比上年执行数减少161.99万元，降低1.22%，主要原因：工资福利支出增加749.07万元，商品和服务支出减少49.26万元，对个人和家庭的补助减少861.8万元。</w:t>
      </w:r>
    </w:p>
    <w:p>
      <w:pPr>
        <w:spacing w:line="440" w:lineRule="exact"/>
        <w:ind w:firstLine="570"/>
        <w:rPr>
          <w:rFonts w:asciiTheme="minorEastAsia" w:hAnsiTheme="minorEastAsia"/>
          <w:sz w:val="28"/>
          <w:szCs w:val="28"/>
        </w:rPr>
      </w:pPr>
      <w:r>
        <w:rPr>
          <w:rFonts w:hint="eastAsia" w:asciiTheme="minorEastAsia" w:hAnsiTheme="minorEastAsia"/>
          <w:sz w:val="28"/>
          <w:szCs w:val="28"/>
        </w:rPr>
        <w:t>2.社会保障和就业支出行政事业单位离退休机关事业单位基本养老保险支出：2018年预算为2000万元，比上年执行数增加260万元，增长15%，主要原因是：单位人员增加、养老保险基数增加。</w:t>
      </w:r>
    </w:p>
    <w:p>
      <w:pPr>
        <w:spacing w:line="440" w:lineRule="exact"/>
        <w:ind w:firstLine="570"/>
        <w:rPr>
          <w:rFonts w:asciiTheme="minorEastAsia" w:hAnsiTheme="minorEastAsia"/>
          <w:sz w:val="28"/>
          <w:szCs w:val="28"/>
        </w:rPr>
      </w:pPr>
      <w:r>
        <w:rPr>
          <w:rFonts w:hint="eastAsia" w:asciiTheme="minorEastAsia" w:hAnsiTheme="minorEastAsia"/>
          <w:sz w:val="28"/>
          <w:szCs w:val="28"/>
        </w:rPr>
        <w:t>3. 社会保障和就业支出行政事业单位离退休机关事业单位职业年金缴费支出：614.8万元，比上年执行数减少16.01万元，降低2.5%，主要原因：将部分职业年金支出放在了财政专户基本支出中。</w:t>
      </w:r>
    </w:p>
    <w:p>
      <w:pPr>
        <w:spacing w:beforeLines="50" w:afterLines="50" w:line="440" w:lineRule="exact"/>
        <w:ind w:firstLine="562" w:firstLineChars="200"/>
        <w:rPr>
          <w:rFonts w:asciiTheme="minorEastAsia" w:hAnsiTheme="minorEastAsia"/>
          <w:sz w:val="28"/>
          <w:szCs w:val="28"/>
        </w:rPr>
      </w:pPr>
      <w:r>
        <w:rPr>
          <w:rFonts w:hint="eastAsia" w:asciiTheme="minorEastAsia" w:hAnsiTheme="minorEastAsia"/>
          <w:b/>
          <w:sz w:val="28"/>
          <w:szCs w:val="28"/>
        </w:rPr>
        <w:t>六、关于新疆财经大学2018年一般公共预算基本支出情况说明</w:t>
      </w:r>
    </w:p>
    <w:p>
      <w:pPr>
        <w:spacing w:line="440" w:lineRule="exact"/>
        <w:ind w:firstLine="570"/>
        <w:rPr>
          <w:rFonts w:asciiTheme="minorEastAsia" w:hAnsiTheme="minorEastAsia"/>
          <w:sz w:val="28"/>
          <w:szCs w:val="28"/>
        </w:rPr>
      </w:pPr>
      <w:r>
        <w:rPr>
          <w:rFonts w:hint="eastAsia" w:asciiTheme="minorEastAsia" w:hAnsiTheme="minorEastAsia"/>
          <w:sz w:val="28"/>
          <w:szCs w:val="28"/>
        </w:rPr>
        <w:t>新疆财经大学2018年一般公共预算基本支出15753万元，其中：</w:t>
      </w:r>
    </w:p>
    <w:p>
      <w:pPr>
        <w:spacing w:line="440" w:lineRule="exact"/>
        <w:ind w:firstLine="570"/>
        <w:rPr>
          <w:rFonts w:asciiTheme="minorEastAsia" w:hAnsiTheme="minorEastAsia"/>
          <w:sz w:val="28"/>
          <w:szCs w:val="28"/>
        </w:rPr>
      </w:pPr>
      <w:r>
        <w:rPr>
          <w:rFonts w:hint="eastAsia" w:asciiTheme="minorEastAsia" w:hAnsiTheme="minorEastAsia"/>
          <w:sz w:val="28"/>
          <w:szCs w:val="28"/>
        </w:rPr>
        <w:t>人员经费14538.81万元，主要包括：基本工资、津贴补贴、奖金、机关事业单位基本养老保险缴费、职业年金缴费、职工基本医疗保险缴费、公务员医疗补助缴费、其他社会保障缴费、住房公积金、其他工资福利支出、离休费、生活补助、医疗费补助、其他对个人和家庭的补助支出。</w:t>
      </w:r>
    </w:p>
    <w:p>
      <w:pPr>
        <w:spacing w:line="440" w:lineRule="exact"/>
        <w:ind w:firstLine="570"/>
        <w:rPr>
          <w:rFonts w:asciiTheme="minorEastAsia" w:hAnsiTheme="minorEastAsia"/>
          <w:sz w:val="28"/>
          <w:szCs w:val="28"/>
        </w:rPr>
      </w:pPr>
      <w:r>
        <w:rPr>
          <w:rFonts w:hint="eastAsia" w:asciiTheme="minorEastAsia" w:hAnsiTheme="minorEastAsia"/>
          <w:sz w:val="28"/>
          <w:szCs w:val="28"/>
        </w:rPr>
        <w:t>公用经费1214.19万元，主要包括：办公费、水费、电费、取暖费、差旅费、工会经费、福利费、其他商品和服务支出。</w:t>
      </w:r>
    </w:p>
    <w:p>
      <w:pPr>
        <w:spacing w:beforeLines="50" w:afterLines="50" w:line="440" w:lineRule="exact"/>
        <w:ind w:firstLine="562" w:firstLineChars="200"/>
        <w:rPr>
          <w:rFonts w:asciiTheme="minorEastAsia" w:hAnsiTheme="minorEastAsia"/>
          <w:b/>
          <w:sz w:val="28"/>
          <w:szCs w:val="28"/>
        </w:rPr>
      </w:pPr>
      <w:r>
        <w:rPr>
          <w:rFonts w:hint="eastAsia" w:asciiTheme="minorEastAsia" w:hAnsiTheme="minorEastAsia"/>
          <w:b/>
          <w:sz w:val="28"/>
          <w:szCs w:val="28"/>
        </w:rPr>
        <w:t>七、关于新疆财经大学2018年项目支出情况说明</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（一）</w:t>
      </w:r>
      <w:r>
        <w:rPr>
          <w:rFonts w:hint="eastAsia" w:ascii="黑体" w:hAnsi="黑体" w:eastAsia="黑体"/>
          <w:sz w:val="28"/>
          <w:szCs w:val="28"/>
        </w:rPr>
        <w:t>项目名称</w:t>
      </w:r>
      <w:r>
        <w:rPr>
          <w:rFonts w:hint="eastAsia" w:asciiTheme="minorEastAsia" w:hAnsiTheme="minorEastAsia"/>
          <w:sz w:val="28"/>
          <w:szCs w:val="28"/>
        </w:rPr>
        <w:t>：珠算协会</w:t>
      </w:r>
    </w:p>
    <w:p>
      <w:pPr>
        <w:spacing w:line="440" w:lineRule="exact"/>
        <w:rPr>
          <w:rFonts w:asciiTheme="minorEastAsia" w:hAnsiTheme="minorEastAsia"/>
          <w:sz w:val="28"/>
          <w:szCs w:val="28"/>
        </w:rPr>
      </w:pPr>
      <w:r>
        <w:rPr>
          <w:rFonts w:hint="eastAsia" w:asciiTheme="minorEastAsia" w:hAnsiTheme="minorEastAsia"/>
          <w:sz w:val="28"/>
          <w:szCs w:val="28"/>
        </w:rPr>
        <w:t xml:space="preserve">    </w:t>
      </w:r>
      <w:r>
        <w:rPr>
          <w:rFonts w:hint="eastAsia" w:ascii="黑体" w:hAnsi="黑体" w:eastAsia="黑体"/>
          <w:sz w:val="28"/>
          <w:szCs w:val="28"/>
        </w:rPr>
        <w:t>设立的政策依据</w:t>
      </w:r>
      <w:r>
        <w:rPr>
          <w:rFonts w:hint="eastAsia" w:asciiTheme="minorEastAsia" w:hAnsiTheme="minorEastAsia"/>
          <w:sz w:val="28"/>
          <w:szCs w:val="28"/>
        </w:rPr>
        <w:t>：根据新珠【2017】8号文件的预算拨款报告申请，为应对珠协日常工作需要的预算内拨款，以及每两年一次的世界珠心算比赛和全国珠心算比赛发生的费用，特申请此项目资金；</w:t>
      </w:r>
    </w:p>
    <w:p>
      <w:pPr>
        <w:spacing w:line="440" w:lineRule="exact"/>
        <w:rPr>
          <w:rFonts w:asciiTheme="minorEastAsia" w:hAnsiTheme="minorEastAsia"/>
          <w:sz w:val="28"/>
          <w:szCs w:val="28"/>
        </w:rPr>
      </w:pPr>
      <w:r>
        <w:rPr>
          <w:rFonts w:hint="eastAsia" w:asciiTheme="minorEastAsia" w:hAnsiTheme="minorEastAsia"/>
          <w:sz w:val="28"/>
          <w:szCs w:val="28"/>
        </w:rPr>
        <w:t xml:space="preserve">    </w:t>
      </w:r>
      <w:r>
        <w:rPr>
          <w:rFonts w:hint="eastAsia" w:ascii="黑体" w:hAnsi="黑体" w:eastAsia="黑体"/>
          <w:sz w:val="28"/>
          <w:szCs w:val="28"/>
        </w:rPr>
        <w:t>预算安排规模</w:t>
      </w:r>
      <w:r>
        <w:rPr>
          <w:rFonts w:hint="eastAsia" w:asciiTheme="minorEastAsia" w:hAnsiTheme="minorEastAsia"/>
          <w:sz w:val="28"/>
          <w:szCs w:val="28"/>
        </w:rPr>
        <w:t>：20万元；</w:t>
      </w:r>
    </w:p>
    <w:p>
      <w:pPr>
        <w:spacing w:line="440" w:lineRule="exact"/>
        <w:rPr>
          <w:rFonts w:asciiTheme="minorEastAsia" w:hAnsiTheme="minorEastAsia"/>
          <w:sz w:val="28"/>
          <w:szCs w:val="28"/>
        </w:rPr>
      </w:pPr>
      <w:r>
        <w:rPr>
          <w:rFonts w:hint="eastAsia" w:asciiTheme="minorEastAsia" w:hAnsiTheme="minorEastAsia"/>
          <w:sz w:val="28"/>
          <w:szCs w:val="28"/>
        </w:rPr>
        <w:t xml:space="preserve">    </w:t>
      </w:r>
      <w:r>
        <w:rPr>
          <w:rFonts w:hint="eastAsia" w:ascii="黑体" w:hAnsi="黑体" w:eastAsia="黑体"/>
          <w:sz w:val="28"/>
          <w:szCs w:val="28"/>
        </w:rPr>
        <w:t>项目承担单位</w:t>
      </w:r>
      <w:r>
        <w:rPr>
          <w:rFonts w:hint="eastAsia" w:asciiTheme="minorEastAsia" w:hAnsiTheme="minorEastAsia"/>
          <w:sz w:val="28"/>
          <w:szCs w:val="28"/>
        </w:rPr>
        <w:t>：新疆财经大学；</w:t>
      </w:r>
    </w:p>
    <w:p>
      <w:pPr>
        <w:spacing w:line="440" w:lineRule="exact"/>
        <w:rPr>
          <w:rFonts w:asciiTheme="minorEastAsia" w:hAnsiTheme="minorEastAsia"/>
          <w:sz w:val="28"/>
          <w:szCs w:val="28"/>
        </w:rPr>
      </w:pPr>
      <w:r>
        <w:rPr>
          <w:rFonts w:hint="eastAsia" w:asciiTheme="minorEastAsia" w:hAnsiTheme="minorEastAsia"/>
          <w:sz w:val="28"/>
          <w:szCs w:val="28"/>
        </w:rPr>
        <w:t xml:space="preserve">    </w:t>
      </w:r>
      <w:r>
        <w:rPr>
          <w:rFonts w:hint="eastAsia" w:ascii="黑体" w:hAnsi="黑体" w:eastAsia="黑体"/>
          <w:sz w:val="28"/>
          <w:szCs w:val="28"/>
        </w:rPr>
        <w:t>资金分配情况</w:t>
      </w:r>
      <w:r>
        <w:rPr>
          <w:rFonts w:hint="eastAsia" w:asciiTheme="minorEastAsia" w:hAnsiTheme="minorEastAsia"/>
          <w:sz w:val="28"/>
          <w:szCs w:val="28"/>
        </w:rPr>
        <w:t>：商品和服务支出20万元；</w:t>
      </w:r>
    </w:p>
    <w:p>
      <w:pPr>
        <w:spacing w:line="440" w:lineRule="exact"/>
        <w:rPr>
          <w:rFonts w:asciiTheme="minorEastAsia" w:hAnsiTheme="minorEastAsia"/>
          <w:sz w:val="28"/>
          <w:szCs w:val="28"/>
        </w:rPr>
      </w:pPr>
      <w:r>
        <w:rPr>
          <w:rFonts w:hint="eastAsia" w:asciiTheme="minorEastAsia" w:hAnsiTheme="minorEastAsia"/>
          <w:sz w:val="28"/>
          <w:szCs w:val="28"/>
        </w:rPr>
        <w:t xml:space="preserve">    </w:t>
      </w:r>
      <w:r>
        <w:rPr>
          <w:rFonts w:hint="eastAsia" w:ascii="黑体" w:hAnsi="黑体" w:eastAsia="黑体"/>
          <w:sz w:val="28"/>
          <w:szCs w:val="28"/>
        </w:rPr>
        <w:t>资金执行时间</w:t>
      </w:r>
      <w:r>
        <w:rPr>
          <w:rFonts w:hint="eastAsia" w:asciiTheme="minorEastAsia" w:hAnsiTheme="minorEastAsia"/>
          <w:sz w:val="28"/>
          <w:szCs w:val="28"/>
        </w:rPr>
        <w:t>：2018年1月——11月；</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（二）</w:t>
      </w:r>
      <w:r>
        <w:rPr>
          <w:rFonts w:hint="eastAsia" w:ascii="黑体" w:hAnsi="黑体" w:eastAsia="黑体"/>
          <w:sz w:val="28"/>
          <w:szCs w:val="28"/>
        </w:rPr>
        <w:t>项目名称</w:t>
      </w:r>
      <w:r>
        <w:rPr>
          <w:rFonts w:hint="eastAsia" w:asciiTheme="minorEastAsia" w:hAnsiTheme="minorEastAsia"/>
          <w:sz w:val="28"/>
          <w:szCs w:val="28"/>
        </w:rPr>
        <w:t>：教学建设 （缴入国库非税收入）</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40" w:lineRule="exact"/>
        <w:ind w:firstLine="560" w:firstLineChars="200"/>
        <w:rPr>
          <w:rFonts w:asciiTheme="minorEastAsia" w:hAnsiTheme="minorEastAsia"/>
          <w:sz w:val="28"/>
          <w:szCs w:val="28"/>
        </w:rPr>
      </w:pPr>
      <w:r>
        <w:rPr>
          <w:rFonts w:hint="eastAsia" w:ascii="黑体" w:hAnsi="黑体" w:eastAsia="黑体"/>
          <w:sz w:val="28"/>
          <w:szCs w:val="28"/>
        </w:rPr>
        <w:t>设立的政策依据</w:t>
      </w:r>
      <w:r>
        <w:rPr>
          <w:rFonts w:hint="eastAsia" w:asciiTheme="minorEastAsia" w:hAnsiTheme="minorEastAsia"/>
          <w:sz w:val="28"/>
          <w:szCs w:val="28"/>
        </w:rPr>
        <w:t>：</w:t>
      </w:r>
      <w:r>
        <w:rPr>
          <w:rFonts w:hint="eastAsia" w:ascii="宋体" w:hAnsi="宋体" w:eastAsia="宋体" w:cs="Times New Roman"/>
          <w:sz w:val="28"/>
          <w:szCs w:val="28"/>
        </w:rPr>
        <w:t>为了提高学校的硬件环境，改善学生的住宿条件，我校2018年预计对5号教学楼、2号、8号、9号公寓进行全面维修维护，此次维修工程量比较大，包括室内全部粉刷，改水改电工程，教学设备更新，消</w:t>
      </w:r>
      <w:r>
        <w:rPr>
          <w:rFonts w:hint="eastAsia" w:asciiTheme="minorEastAsia" w:hAnsiTheme="minorEastAsia"/>
          <w:sz w:val="28"/>
          <w:szCs w:val="28"/>
        </w:rPr>
        <w:t>防设施更换，学生宿舍的门窗更换，床、桌、椅等更换及其他维修工程；</w:t>
      </w:r>
    </w:p>
    <w:p>
      <w:pPr>
        <w:spacing w:line="440" w:lineRule="exact"/>
        <w:ind w:firstLine="560" w:firstLineChars="200"/>
        <w:rPr>
          <w:rFonts w:asciiTheme="minorEastAsia" w:hAnsiTheme="minorEastAsia"/>
          <w:sz w:val="28"/>
          <w:szCs w:val="28"/>
        </w:rPr>
      </w:pPr>
      <w:r>
        <w:rPr>
          <w:rFonts w:hint="eastAsia" w:ascii="黑体" w:hAnsi="黑体" w:eastAsia="黑体"/>
          <w:sz w:val="28"/>
          <w:szCs w:val="28"/>
        </w:rPr>
        <w:t>预算安排规模</w:t>
      </w:r>
      <w:r>
        <w:rPr>
          <w:rFonts w:hint="eastAsia" w:asciiTheme="minorEastAsia" w:hAnsiTheme="minorEastAsia"/>
          <w:sz w:val="28"/>
          <w:szCs w:val="28"/>
        </w:rPr>
        <w:t>：200万元；</w:t>
      </w:r>
    </w:p>
    <w:p>
      <w:pPr>
        <w:spacing w:line="440" w:lineRule="exact"/>
        <w:ind w:firstLine="560" w:firstLineChars="200"/>
        <w:rPr>
          <w:rFonts w:asciiTheme="minorEastAsia" w:hAnsiTheme="minorEastAsia"/>
          <w:sz w:val="28"/>
          <w:szCs w:val="28"/>
        </w:rPr>
      </w:pPr>
      <w:r>
        <w:rPr>
          <w:rFonts w:hint="eastAsia" w:ascii="黑体" w:hAnsi="黑体" w:eastAsia="黑体"/>
          <w:sz w:val="28"/>
          <w:szCs w:val="28"/>
        </w:rPr>
        <w:t>项目承担单位</w:t>
      </w:r>
      <w:r>
        <w:rPr>
          <w:rFonts w:hint="eastAsia" w:asciiTheme="minorEastAsia" w:hAnsiTheme="minorEastAsia"/>
          <w:sz w:val="28"/>
          <w:szCs w:val="28"/>
        </w:rPr>
        <w:t>：新疆财经大学；</w:t>
      </w:r>
    </w:p>
    <w:p>
      <w:pPr>
        <w:spacing w:line="440" w:lineRule="exact"/>
        <w:ind w:firstLine="560" w:firstLineChars="200"/>
        <w:rPr>
          <w:rFonts w:asciiTheme="minorEastAsia" w:hAnsiTheme="minorEastAsia"/>
          <w:sz w:val="28"/>
          <w:szCs w:val="28"/>
        </w:rPr>
      </w:pPr>
      <w:r>
        <w:rPr>
          <w:rFonts w:hint="eastAsia" w:ascii="黑体" w:hAnsi="黑体" w:eastAsia="黑体"/>
          <w:sz w:val="28"/>
          <w:szCs w:val="28"/>
        </w:rPr>
        <w:t>资金分配情况</w:t>
      </w:r>
      <w:r>
        <w:rPr>
          <w:rFonts w:hint="eastAsia" w:asciiTheme="minorEastAsia" w:hAnsiTheme="minorEastAsia"/>
          <w:sz w:val="28"/>
          <w:szCs w:val="28"/>
        </w:rPr>
        <w:t>：商品和服务支出200万元；</w:t>
      </w:r>
    </w:p>
    <w:p>
      <w:pPr>
        <w:spacing w:line="440" w:lineRule="exact"/>
        <w:ind w:firstLine="560" w:firstLineChars="200"/>
        <w:rPr>
          <w:rFonts w:asciiTheme="minorEastAsia" w:hAnsiTheme="minorEastAsia"/>
          <w:sz w:val="28"/>
          <w:szCs w:val="28"/>
        </w:rPr>
      </w:pPr>
      <w:r>
        <w:rPr>
          <w:rFonts w:hint="eastAsia" w:ascii="黑体" w:hAnsi="黑体" w:eastAsia="黑体"/>
          <w:sz w:val="28"/>
          <w:szCs w:val="28"/>
        </w:rPr>
        <w:t>资金执行时间</w:t>
      </w:r>
      <w:r>
        <w:rPr>
          <w:rFonts w:hint="eastAsia" w:asciiTheme="minorEastAsia" w:hAnsiTheme="minorEastAsia"/>
          <w:sz w:val="28"/>
          <w:szCs w:val="28"/>
        </w:rPr>
        <w:t>：2018年1月——11月；</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（三）</w:t>
      </w:r>
      <w:r>
        <w:rPr>
          <w:rFonts w:hint="eastAsia" w:ascii="黑体" w:hAnsi="黑体" w:eastAsia="黑体"/>
          <w:sz w:val="28"/>
          <w:szCs w:val="28"/>
        </w:rPr>
        <w:t>项目名称</w:t>
      </w:r>
      <w:r>
        <w:rPr>
          <w:rFonts w:hint="eastAsia" w:asciiTheme="minorEastAsia" w:hAnsiTheme="minorEastAsia"/>
          <w:sz w:val="28"/>
          <w:szCs w:val="28"/>
        </w:rPr>
        <w:t xml:space="preserve">：教学建设 </w:t>
      </w:r>
    </w:p>
    <w:p>
      <w:pPr>
        <w:spacing w:line="440" w:lineRule="exact"/>
        <w:ind w:firstLine="560" w:firstLineChars="200"/>
        <w:rPr>
          <w:rFonts w:ascii="宋体" w:hAnsi="宋体" w:eastAsia="宋体" w:cs="Times New Roman"/>
          <w:sz w:val="28"/>
          <w:szCs w:val="28"/>
        </w:rPr>
      </w:pPr>
      <w:r>
        <w:rPr>
          <w:rFonts w:hint="eastAsia" w:ascii="黑体" w:hAnsi="黑体" w:eastAsia="黑体"/>
          <w:sz w:val="28"/>
          <w:szCs w:val="28"/>
        </w:rPr>
        <w:t>设立的政策依据</w:t>
      </w:r>
      <w:r>
        <w:rPr>
          <w:rFonts w:hint="eastAsia" w:asciiTheme="minorEastAsia" w:hAnsiTheme="minorEastAsia"/>
          <w:sz w:val="28"/>
          <w:szCs w:val="28"/>
        </w:rPr>
        <w:t>：</w:t>
      </w:r>
      <w:r>
        <w:rPr>
          <w:rFonts w:hint="eastAsia" w:ascii="宋体" w:hAnsi="宋体" w:eastAsia="宋体" w:cs="Times New Roman"/>
          <w:sz w:val="28"/>
          <w:szCs w:val="28"/>
        </w:rPr>
        <w:t>《新疆财经大学新增硕士学位点建设管理规定》研字【2011】1号，对每个新增学位授权点自2017年起3年共拨付12万元的建设经费；马列部大学生心理健康教育中心--心理健康教育专项经费依据校办发【2011】34号文件，每年5万；体教部低耗品采购专款依据2009年10月29日校领导批示，每年4万元。学生体质检测费每年5万；根据《关于新疆财经大学重点学科建设学科和重点培育学科名单的通知》（校办【2013】146号）《新疆财经大学重点学科建设管理办法》（校发【2014】4号）文件要求，现拟对12个校级重点学科拨付2018年度建设经费共计520万元；校发【2009】168号、校发【2010】2号《新疆财经大学关于引进高层次人才的管理规定》计划2018年引进优秀人才10人，安家费每人30万元</w:t>
      </w:r>
      <w:r>
        <w:rPr>
          <w:rFonts w:hint="eastAsia" w:asciiTheme="minorEastAsia" w:hAnsiTheme="minorEastAsia"/>
          <w:sz w:val="28"/>
          <w:szCs w:val="28"/>
        </w:rPr>
        <w:t>；重点专业建设经费依据校党发【2017】4号第6项制度：《新疆财经大学重点与扶持专业（课程）建设实施方案》的规定，每个专业每年30万元的资助经费，连续拨付5年；扶持专业建设费据校党发【2017】4号第6项制度：《新疆财经大学重点与扶持专业（课程）建设实施方案》的规定，建设周期5年，每个专业每年10万元资助经费</w:t>
      </w:r>
      <w:r>
        <w:rPr>
          <w:rFonts w:hint="eastAsia" w:ascii="宋体" w:hAnsi="宋体" w:eastAsia="宋体" w:cs="Times New Roman"/>
          <w:sz w:val="28"/>
          <w:szCs w:val="28"/>
        </w:rPr>
        <w:t>等</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40" w:lineRule="exact"/>
        <w:ind w:firstLine="560" w:firstLineChars="200"/>
        <w:rPr>
          <w:rFonts w:asciiTheme="minorEastAsia" w:hAnsiTheme="minorEastAsia"/>
          <w:sz w:val="28"/>
          <w:szCs w:val="28"/>
        </w:rPr>
      </w:pPr>
      <w:r>
        <w:rPr>
          <w:rFonts w:hint="eastAsia" w:ascii="宋体" w:hAnsi="宋体" w:eastAsia="宋体" w:cs="Times New Roman"/>
          <w:sz w:val="28"/>
          <w:szCs w:val="28"/>
        </w:rPr>
        <w:t>用于弥补基本支出中不足额部分的办公费、差旅费、取暖费、绩效津贴等；同时学校2018年进行大量政府采购项目，以及图书馆建设和学生食堂建设</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outlineLvl w:val="9"/>
        <w:rPr>
          <w:rFonts w:asciiTheme="minorEastAsia" w:hAnsiTheme="minorEastAsia"/>
          <w:sz w:val="28"/>
          <w:szCs w:val="28"/>
        </w:rPr>
      </w:pPr>
      <w:r>
        <w:rPr>
          <w:rFonts w:hint="eastAsia" w:ascii="黑体" w:hAnsi="黑体" w:eastAsia="黑体"/>
          <w:sz w:val="28"/>
          <w:szCs w:val="28"/>
        </w:rPr>
        <w:t>预算安排规模</w:t>
      </w:r>
      <w:r>
        <w:rPr>
          <w:rFonts w:hint="eastAsia" w:asciiTheme="minorEastAsia" w:hAnsiTheme="minorEastAsia"/>
          <w:sz w:val="28"/>
          <w:szCs w:val="28"/>
        </w:rPr>
        <w:t xml:space="preserve">：15428.53万元； </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outlineLvl w:val="9"/>
        <w:rPr>
          <w:rFonts w:asciiTheme="minorEastAsia" w:hAnsiTheme="minorEastAsia"/>
          <w:sz w:val="28"/>
          <w:szCs w:val="28"/>
        </w:rPr>
      </w:pPr>
      <w:r>
        <w:rPr>
          <w:rFonts w:hint="eastAsia" w:ascii="黑体" w:hAnsi="黑体" w:eastAsia="黑体"/>
          <w:sz w:val="28"/>
          <w:szCs w:val="28"/>
        </w:rPr>
        <w:t>项目承担单位</w:t>
      </w:r>
      <w:r>
        <w:rPr>
          <w:rFonts w:hint="eastAsia" w:asciiTheme="minorEastAsia" w:hAnsiTheme="minorEastAsia"/>
          <w:sz w:val="28"/>
          <w:szCs w:val="28"/>
        </w:rPr>
        <w:t>：新疆财经大学；</w:t>
      </w:r>
    </w:p>
    <w:p>
      <w:pPr>
        <w:spacing w:line="440" w:lineRule="exact"/>
        <w:ind w:firstLine="560" w:firstLineChars="200"/>
        <w:rPr>
          <w:rFonts w:asciiTheme="minorEastAsia" w:hAnsiTheme="minorEastAsia"/>
          <w:sz w:val="28"/>
          <w:szCs w:val="28"/>
        </w:rPr>
      </w:pPr>
      <w:r>
        <w:rPr>
          <w:rFonts w:hint="eastAsia" w:ascii="黑体" w:hAnsi="黑体" w:eastAsia="黑体"/>
          <w:sz w:val="28"/>
          <w:szCs w:val="28"/>
        </w:rPr>
        <w:t>资金分配情况</w:t>
      </w:r>
      <w:r>
        <w:rPr>
          <w:rFonts w:hint="eastAsia" w:asciiTheme="minorEastAsia" w:hAnsiTheme="minorEastAsia"/>
          <w:sz w:val="28"/>
          <w:szCs w:val="28"/>
        </w:rPr>
        <w:t>：工资福利支出6023.18万元、商品和服务支出5415.81万元、对个人和家庭的补助1428.7万元、其他资本性支出2560.84万元；</w:t>
      </w:r>
    </w:p>
    <w:p>
      <w:pPr>
        <w:spacing w:line="440" w:lineRule="exact"/>
        <w:ind w:firstLine="560" w:firstLineChars="200"/>
        <w:rPr>
          <w:rFonts w:asciiTheme="minorEastAsia" w:hAnsiTheme="minorEastAsia"/>
          <w:sz w:val="28"/>
          <w:szCs w:val="28"/>
        </w:rPr>
      </w:pPr>
      <w:r>
        <w:rPr>
          <w:rFonts w:hint="eastAsia" w:ascii="黑体" w:hAnsi="黑体" w:eastAsia="黑体"/>
          <w:sz w:val="28"/>
          <w:szCs w:val="28"/>
        </w:rPr>
        <w:t>资金执行时间</w:t>
      </w:r>
      <w:r>
        <w:rPr>
          <w:rFonts w:hint="eastAsia" w:asciiTheme="minorEastAsia" w:hAnsiTheme="minorEastAsia"/>
          <w:sz w:val="28"/>
          <w:szCs w:val="28"/>
        </w:rPr>
        <w:t>：2018年1月——11月；</w:t>
      </w:r>
    </w:p>
    <w:p>
      <w:pPr>
        <w:numPr>
          <w:ilvl w:val="0"/>
          <w:numId w:val="1"/>
        </w:numPr>
        <w:spacing w:beforeLines="50" w:afterLines="50" w:line="440" w:lineRule="exact"/>
        <w:ind w:left="561" w:leftChars="267" w:firstLine="11" w:firstLineChars="4"/>
        <w:rPr>
          <w:rFonts w:hint="eastAsia" w:asciiTheme="minorEastAsia" w:hAnsiTheme="minorEastAsia"/>
          <w:b/>
          <w:sz w:val="28"/>
          <w:szCs w:val="28"/>
        </w:rPr>
      </w:pPr>
      <w:r>
        <w:rPr>
          <w:rFonts w:hint="eastAsia" w:asciiTheme="minorEastAsia" w:hAnsiTheme="minorEastAsia"/>
          <w:b/>
          <w:sz w:val="28"/>
          <w:szCs w:val="28"/>
        </w:rPr>
        <w:t>关于新疆财经大学2018年一般公共预算“三公”经费预算</w:t>
      </w:r>
    </w:p>
    <w:p>
      <w:pPr>
        <w:numPr>
          <w:ilvl w:val="0"/>
          <w:numId w:val="0"/>
        </w:numPr>
        <w:spacing w:beforeLines="50" w:afterLines="50" w:line="440" w:lineRule="exact"/>
        <w:rPr>
          <w:rFonts w:hint="eastAsia" w:asciiTheme="minorEastAsia" w:hAnsiTheme="minorEastAsia"/>
          <w:sz w:val="28"/>
          <w:szCs w:val="28"/>
        </w:rPr>
      </w:pPr>
      <w:r>
        <w:rPr>
          <w:rFonts w:hint="eastAsia" w:asciiTheme="minorEastAsia" w:hAnsiTheme="minorEastAsia"/>
          <w:b/>
          <w:sz w:val="28"/>
          <w:szCs w:val="28"/>
          <w:lang w:eastAsia="zh-CN"/>
        </w:rPr>
        <w:t>情</w:t>
      </w:r>
      <w:r>
        <w:rPr>
          <w:rFonts w:hint="eastAsia" w:asciiTheme="minorEastAsia" w:hAnsiTheme="minorEastAsia"/>
          <w:b/>
          <w:sz w:val="28"/>
          <w:szCs w:val="28"/>
        </w:rPr>
        <w:t>况说明</w:t>
      </w:r>
      <w:r>
        <w:rPr>
          <w:rFonts w:hint="eastAsia" w:asciiTheme="minorEastAsia" w:hAnsiTheme="minorEastAsia"/>
          <w:sz w:val="28"/>
          <w:szCs w:val="28"/>
        </w:rPr>
        <w:t xml:space="preserve">   </w:t>
      </w:r>
    </w:p>
    <w:p>
      <w:pPr>
        <w:spacing w:line="440" w:lineRule="exact"/>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新疆财经大学2018年“三公”经费财政拨款预算数为0万元，其中：因公出国（境）费0万元，公务用车购置0万元，公务用车运行费0万元，公务接待费0万元。</w:t>
      </w:r>
    </w:p>
    <w:p>
      <w:pPr>
        <w:spacing w:line="440" w:lineRule="exact"/>
        <w:ind w:firstLine="560" w:firstLineChars="200"/>
        <w:rPr>
          <w:rFonts w:hint="eastAsia" w:asciiTheme="minorEastAsia" w:hAnsiTheme="minorEastAsia"/>
          <w:sz w:val="28"/>
          <w:szCs w:val="28"/>
        </w:rPr>
      </w:pPr>
      <w:r>
        <w:rPr>
          <w:rFonts w:hint="eastAsia" w:asciiTheme="minorEastAsia" w:hAnsiTheme="minorEastAsia"/>
          <w:sz w:val="28"/>
          <w:szCs w:val="28"/>
          <w:lang w:val="en-US" w:eastAsia="zh-CN"/>
        </w:rPr>
        <w:t>2018年“三公”经费财政拨款预算与上年相比无变化，其中：因公出国（境）费0万元，公务用车购置0万元，公务用车运行费0万元，公务接待费0万元，主要原因是未安排预算。</w:t>
      </w:r>
    </w:p>
    <w:p>
      <w:pPr>
        <w:spacing w:beforeLines="50" w:afterLines="50" w:line="440" w:lineRule="exact"/>
        <w:ind w:firstLine="562" w:firstLineChars="200"/>
        <w:rPr>
          <w:rFonts w:asciiTheme="minorEastAsia" w:hAnsiTheme="minorEastAsia"/>
          <w:b/>
          <w:sz w:val="28"/>
          <w:szCs w:val="28"/>
        </w:rPr>
      </w:pPr>
      <w:r>
        <w:rPr>
          <w:rFonts w:hint="eastAsia" w:asciiTheme="minorEastAsia" w:hAnsiTheme="minorEastAsia"/>
          <w:b/>
          <w:sz w:val="28"/>
          <w:szCs w:val="28"/>
        </w:rPr>
        <w:t>九、关于新疆财经大学2018年政府性基金预算拨款说明</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新疆财经大学2018没有使用政府性基金预算拨款安排的支出，政府性基金预算支出情况表为空表。</w:t>
      </w:r>
    </w:p>
    <w:p>
      <w:pPr>
        <w:spacing w:beforeLines="50" w:afterLines="50" w:line="440" w:lineRule="exact"/>
        <w:ind w:firstLine="562" w:firstLineChars="200"/>
        <w:rPr>
          <w:rFonts w:hint="eastAsia" w:asciiTheme="minorEastAsia" w:hAnsiTheme="minorEastAsia"/>
          <w:b/>
          <w:sz w:val="28"/>
          <w:szCs w:val="28"/>
        </w:rPr>
      </w:pPr>
      <w:r>
        <w:rPr>
          <w:rFonts w:hint="eastAsia" w:asciiTheme="minorEastAsia" w:hAnsiTheme="minorEastAsia"/>
          <w:b/>
          <w:sz w:val="28"/>
          <w:szCs w:val="28"/>
        </w:rPr>
        <w:t>十、其他重要事项的情况说明</w:t>
      </w:r>
    </w:p>
    <w:p>
      <w:pPr>
        <w:spacing w:line="440" w:lineRule="exact"/>
        <w:ind w:firstLine="562" w:firstLineChars="200"/>
        <w:rPr>
          <w:rFonts w:asciiTheme="minorEastAsia" w:hAnsiTheme="minorEastAsia"/>
          <w:b/>
          <w:bCs/>
          <w:sz w:val="28"/>
          <w:szCs w:val="28"/>
        </w:rPr>
      </w:pPr>
      <w:r>
        <w:rPr>
          <w:rFonts w:hint="eastAsia" w:asciiTheme="minorEastAsia" w:hAnsiTheme="minorEastAsia"/>
          <w:b/>
          <w:bCs/>
          <w:sz w:val="28"/>
          <w:szCs w:val="28"/>
        </w:rPr>
        <w:t>（一）机关运行经费情况</w:t>
      </w:r>
    </w:p>
    <w:p>
      <w:pPr>
        <w:spacing w:line="440" w:lineRule="exact"/>
        <w:ind w:firstLine="570"/>
        <w:rPr>
          <w:rFonts w:asciiTheme="minorEastAsia" w:hAnsiTheme="minorEastAsia"/>
          <w:sz w:val="28"/>
          <w:szCs w:val="28"/>
        </w:rPr>
      </w:pPr>
      <w:r>
        <w:rPr>
          <w:rFonts w:hint="eastAsia" w:asciiTheme="minorEastAsia" w:hAnsiTheme="minorEastAsia"/>
          <w:sz w:val="28"/>
          <w:szCs w:val="28"/>
        </w:rPr>
        <w:t>2018年，新疆财经大学机关运行经费财政拨款预算1214.19万元，比上年预算减少49.26万元，减少3.9%。主要原因：办公费、电费减少预算支出。</w:t>
      </w:r>
    </w:p>
    <w:p>
      <w:pPr>
        <w:spacing w:line="440" w:lineRule="exact"/>
        <w:ind w:firstLine="562" w:firstLineChars="200"/>
        <w:rPr>
          <w:rFonts w:asciiTheme="minorEastAsia" w:hAnsiTheme="minorEastAsia"/>
          <w:b/>
          <w:bCs/>
          <w:sz w:val="28"/>
          <w:szCs w:val="28"/>
        </w:rPr>
      </w:pPr>
      <w:r>
        <w:rPr>
          <w:rFonts w:hint="eastAsia" w:asciiTheme="minorEastAsia" w:hAnsiTheme="minorEastAsia"/>
          <w:b/>
          <w:bCs/>
          <w:sz w:val="28"/>
          <w:szCs w:val="28"/>
        </w:rPr>
        <w:t>（二）政府采购情况</w:t>
      </w:r>
    </w:p>
    <w:p>
      <w:pPr>
        <w:spacing w:line="440" w:lineRule="exact"/>
        <w:rPr>
          <w:rFonts w:asciiTheme="minorEastAsia" w:hAnsiTheme="minorEastAsia"/>
          <w:sz w:val="28"/>
          <w:szCs w:val="28"/>
        </w:rPr>
      </w:pPr>
      <w:r>
        <w:rPr>
          <w:rFonts w:hint="eastAsia" w:asciiTheme="minorEastAsia" w:hAnsiTheme="minorEastAsia"/>
          <w:sz w:val="28"/>
          <w:szCs w:val="28"/>
        </w:rPr>
        <w:t xml:space="preserve">    2018年，新疆财经大学政府采购预算2560.84万元，其中：政府采购货物预算1480.84万元，政府采购工程预算1080万元。</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2018年度本部门面向中小企业预留政府采购项目预算金额0万元，其中：面向小微企业预留政府采购项目预算金额0万元。</w:t>
      </w:r>
    </w:p>
    <w:p>
      <w:pPr>
        <w:spacing w:line="440" w:lineRule="exact"/>
        <w:ind w:firstLine="562" w:firstLineChars="200"/>
        <w:rPr>
          <w:rFonts w:asciiTheme="minorEastAsia" w:hAnsiTheme="minorEastAsia"/>
          <w:b/>
          <w:bCs/>
          <w:sz w:val="28"/>
          <w:szCs w:val="28"/>
        </w:rPr>
      </w:pPr>
      <w:r>
        <w:rPr>
          <w:rFonts w:hint="eastAsia" w:asciiTheme="minorEastAsia" w:hAnsiTheme="minorEastAsia"/>
          <w:b/>
          <w:bCs/>
          <w:sz w:val="28"/>
          <w:szCs w:val="28"/>
        </w:rPr>
        <w:t>（三）国有资产占用使用情况</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截止2017年底，新疆财经大学占用使用国有资产总体情况为：</w:t>
      </w:r>
    </w:p>
    <w:p>
      <w:pPr>
        <w:spacing w:line="440" w:lineRule="exact"/>
        <w:rPr>
          <w:rFonts w:asciiTheme="minorEastAsia" w:hAnsiTheme="minorEastAsia"/>
          <w:sz w:val="28"/>
          <w:szCs w:val="28"/>
        </w:rPr>
      </w:pPr>
      <w:r>
        <w:rPr>
          <w:rFonts w:hint="eastAsia" w:asciiTheme="minorEastAsia" w:hAnsiTheme="minorEastAsia"/>
          <w:sz w:val="28"/>
          <w:szCs w:val="28"/>
        </w:rPr>
        <w:t xml:space="preserve">    1</w:t>
      </w:r>
      <w:r>
        <w:rPr>
          <w:rFonts w:hint="eastAsia" w:asciiTheme="minorEastAsia" w:hAnsiTheme="minorEastAsia"/>
          <w:sz w:val="28"/>
          <w:szCs w:val="28"/>
          <w:lang w:val="en-US" w:eastAsia="zh-CN"/>
        </w:rPr>
        <w:t>.</w:t>
      </w:r>
      <w:r>
        <w:rPr>
          <w:rFonts w:hint="eastAsia" w:asciiTheme="minorEastAsia" w:hAnsiTheme="minorEastAsia"/>
          <w:sz w:val="28"/>
          <w:szCs w:val="28"/>
        </w:rPr>
        <w:t>房屋272911.56平方米，价值45574.67万元。</w:t>
      </w:r>
    </w:p>
    <w:p>
      <w:pPr>
        <w:spacing w:line="440" w:lineRule="exact"/>
        <w:ind w:firstLine="570"/>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val="en-US" w:eastAsia="zh-CN"/>
        </w:rPr>
        <w:t>.</w:t>
      </w:r>
      <w:r>
        <w:rPr>
          <w:rFonts w:hint="eastAsia" w:asciiTheme="minorEastAsia" w:hAnsiTheme="minorEastAsia"/>
          <w:sz w:val="28"/>
          <w:szCs w:val="28"/>
        </w:rPr>
        <w:t>车辆21辆，价值624.16万元；其中：一般公务用车21辆，价值624.16万元。</w:t>
      </w:r>
    </w:p>
    <w:p>
      <w:pPr>
        <w:spacing w:line="440" w:lineRule="exact"/>
        <w:ind w:firstLine="570"/>
        <w:rPr>
          <w:rFonts w:asciiTheme="minorEastAsia" w:hAnsiTheme="minorEastAsia"/>
          <w:sz w:val="28"/>
          <w:szCs w:val="28"/>
        </w:rPr>
      </w:pPr>
      <w:r>
        <w:rPr>
          <w:rFonts w:hint="eastAsia" w:asciiTheme="minorEastAsia" w:hAnsiTheme="minorEastAsia"/>
          <w:sz w:val="28"/>
          <w:szCs w:val="28"/>
        </w:rPr>
        <w:t>3.办公家具价值3322.19万元。</w:t>
      </w:r>
    </w:p>
    <w:p>
      <w:pPr>
        <w:spacing w:line="440" w:lineRule="exact"/>
        <w:ind w:firstLine="570"/>
        <w:rPr>
          <w:rFonts w:asciiTheme="minorEastAsia" w:hAnsiTheme="minorEastAsia"/>
          <w:sz w:val="28"/>
          <w:szCs w:val="28"/>
        </w:rPr>
      </w:pPr>
      <w:r>
        <w:rPr>
          <w:rFonts w:hint="eastAsia" w:asciiTheme="minorEastAsia" w:hAnsiTheme="minorEastAsia"/>
          <w:sz w:val="28"/>
          <w:szCs w:val="28"/>
        </w:rPr>
        <w:t>4。其他资产价值15572.53万元。</w:t>
      </w:r>
    </w:p>
    <w:p>
      <w:pPr>
        <w:spacing w:line="440" w:lineRule="exact"/>
        <w:ind w:firstLine="570"/>
        <w:rPr>
          <w:rFonts w:asciiTheme="minorEastAsia" w:hAnsiTheme="minorEastAsia"/>
          <w:sz w:val="28"/>
          <w:szCs w:val="28"/>
        </w:rPr>
      </w:pPr>
      <w:r>
        <w:rPr>
          <w:rFonts w:hint="eastAsia" w:asciiTheme="minorEastAsia" w:hAnsiTheme="minorEastAsia"/>
          <w:sz w:val="28"/>
          <w:szCs w:val="28"/>
        </w:rPr>
        <w:t>单位价值50万元以上大型设备11台，单位价值100万元以上大型设备0台。</w:t>
      </w:r>
    </w:p>
    <w:p>
      <w:pPr>
        <w:spacing w:line="440" w:lineRule="exact"/>
        <w:ind w:firstLine="570"/>
        <w:rPr>
          <w:rFonts w:asciiTheme="minorEastAsia" w:hAnsiTheme="minorEastAsia"/>
          <w:sz w:val="28"/>
          <w:szCs w:val="28"/>
        </w:rPr>
      </w:pPr>
      <w:r>
        <w:rPr>
          <w:rFonts w:hint="eastAsia" w:asciiTheme="minorEastAsia" w:hAnsiTheme="minorEastAsia"/>
          <w:sz w:val="28"/>
          <w:szCs w:val="28"/>
        </w:rPr>
        <w:t>2018年部门预算未安排购置车辆经费，安排购置50万元以上大型设备2套，单位价值100万元以上大型设备0台。</w:t>
      </w:r>
    </w:p>
    <w:p>
      <w:pPr>
        <w:spacing w:line="440" w:lineRule="exact"/>
        <w:ind w:firstLine="562" w:firstLineChars="200"/>
        <w:rPr>
          <w:rFonts w:asciiTheme="minorEastAsia" w:hAnsiTheme="minorEastAsia"/>
          <w:b/>
          <w:bCs/>
          <w:sz w:val="28"/>
          <w:szCs w:val="28"/>
        </w:rPr>
      </w:pPr>
      <w:r>
        <w:rPr>
          <w:rFonts w:hint="eastAsia" w:asciiTheme="minorEastAsia" w:hAnsiTheme="minorEastAsia"/>
          <w:b/>
          <w:bCs/>
          <w:sz w:val="28"/>
          <w:szCs w:val="28"/>
        </w:rPr>
        <w:t>（四）预算绩效情况</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2018年度，本年度实行绩效管理的项目3个，涉及预算金额15648.53万元。具体情况见下表：</w:t>
      </w:r>
    </w:p>
    <w:p>
      <w:pPr>
        <w:spacing w:line="440" w:lineRule="exact"/>
        <w:rPr>
          <w:rFonts w:asciiTheme="minorEastAsia" w:hAnsiTheme="minorEastAsia"/>
          <w:sz w:val="28"/>
          <w:szCs w:val="28"/>
        </w:rPr>
      </w:pPr>
    </w:p>
    <w:p/>
    <w:p/>
    <w:p/>
    <w:p/>
    <w:p/>
    <w:p/>
    <w:p/>
    <w:p/>
    <w:p/>
    <w:p/>
    <w:p/>
    <w:p/>
    <w:p/>
    <w:p/>
    <w:p/>
    <w:p/>
    <w:p/>
    <w:p/>
    <w:p/>
    <w:p/>
    <w:p/>
    <w:p/>
    <w:p/>
    <w:p/>
    <w:p/>
    <w:p/>
    <w:p>
      <w:pPr>
        <w:spacing w:line="500" w:lineRule="exact"/>
        <w:jc w:val="center"/>
        <w:rPr>
          <w:rFonts w:hint="eastAsia" w:ascii="宋体" w:hAnsi="宋体" w:cs="宋体"/>
          <w:b/>
          <w:kern w:val="0"/>
          <w:sz w:val="36"/>
          <w:szCs w:val="36"/>
        </w:rPr>
      </w:pPr>
    </w:p>
    <w:p>
      <w:pPr>
        <w:spacing w:line="500" w:lineRule="exact"/>
        <w:jc w:val="center"/>
        <w:rPr>
          <w:rFonts w:ascii="宋体" w:hAnsi="宋体" w:cs="宋体"/>
          <w:b/>
          <w:kern w:val="0"/>
          <w:sz w:val="36"/>
          <w:szCs w:val="36"/>
        </w:rPr>
      </w:pPr>
      <w:r>
        <w:rPr>
          <w:rFonts w:hint="eastAsia" w:ascii="宋体" w:hAnsi="宋体" w:cs="宋体"/>
          <w:b/>
          <w:kern w:val="0"/>
          <w:sz w:val="36"/>
          <w:szCs w:val="36"/>
        </w:rPr>
        <w:t>财政支出绩效目标申报表</w:t>
      </w:r>
    </w:p>
    <w:p>
      <w:pPr>
        <w:spacing w:line="500" w:lineRule="exact"/>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（2018年度）</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填报单位：新疆财经大学</w:t>
      </w:r>
    </w:p>
    <w:tbl>
      <w:tblPr>
        <w:tblStyle w:val="3"/>
        <w:tblW w:w="9220" w:type="dxa"/>
        <w:tblInd w:w="93" w:type="dxa"/>
        <w:tblLayout w:type="fixed"/>
        <w:tblCellMar>
          <w:top w:w="0" w:type="dxa"/>
          <w:left w:w="108" w:type="dxa"/>
          <w:bottom w:w="0" w:type="dxa"/>
          <w:right w:w="108" w:type="dxa"/>
        </w:tblCellMar>
      </w:tblPr>
      <w:tblGrid>
        <w:gridCol w:w="1958"/>
        <w:gridCol w:w="2022"/>
        <w:gridCol w:w="216"/>
        <w:gridCol w:w="1483"/>
        <w:gridCol w:w="517"/>
        <w:gridCol w:w="475"/>
        <w:gridCol w:w="1274"/>
        <w:gridCol w:w="1275"/>
      </w:tblGrid>
      <w:tr>
        <w:tblPrEx>
          <w:tblLayout w:type="fixed"/>
          <w:tblCellMar>
            <w:top w:w="0" w:type="dxa"/>
            <w:left w:w="108" w:type="dxa"/>
            <w:bottom w:w="0" w:type="dxa"/>
            <w:right w:w="108" w:type="dxa"/>
          </w:tblCellMar>
        </w:tblPrEx>
        <w:trPr>
          <w:trHeight w:val="703" w:hRule="atLeast"/>
        </w:trPr>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项目名称</w:t>
            </w:r>
          </w:p>
        </w:tc>
        <w:tc>
          <w:tcPr>
            <w:tcW w:w="202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珠算协会</w:t>
            </w:r>
          </w:p>
        </w:tc>
        <w:tc>
          <w:tcPr>
            <w:tcW w:w="169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项目属性</w:t>
            </w:r>
          </w:p>
        </w:tc>
        <w:tc>
          <w:tcPr>
            <w:tcW w:w="35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新增项目</w:t>
            </w:r>
            <w:r>
              <w:rPr>
                <w:rFonts w:hint="eastAsia" w:ascii="Arial Unicode MS" w:hAnsi="Arial Unicode MS" w:eastAsia="Arial Unicode MS" w:cs="Arial Unicode MS"/>
                <w:kern w:val="0"/>
                <w:sz w:val="24"/>
              </w:rPr>
              <w:t>✓</w:t>
            </w:r>
            <w:r>
              <w:rPr>
                <w:rFonts w:hint="eastAsia" w:ascii="仿宋_GB2312" w:hAnsi="宋体" w:eastAsia="仿宋_GB2312" w:cs="宋体"/>
                <w:kern w:val="0"/>
                <w:sz w:val="24"/>
              </w:rPr>
              <w:t xml:space="preserve">    延续项目□</w:t>
            </w:r>
          </w:p>
        </w:tc>
      </w:tr>
      <w:tr>
        <w:tblPrEx>
          <w:tblLayout w:type="fixed"/>
          <w:tblCellMar>
            <w:top w:w="0" w:type="dxa"/>
            <w:left w:w="108" w:type="dxa"/>
            <w:bottom w:w="0" w:type="dxa"/>
            <w:right w:w="108" w:type="dxa"/>
          </w:tblCellMar>
        </w:tblPrEx>
        <w:trPr>
          <w:trHeight w:val="636" w:hRule="atLeast"/>
        </w:trPr>
        <w:tc>
          <w:tcPr>
            <w:tcW w:w="19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主管部门</w:t>
            </w:r>
          </w:p>
        </w:tc>
        <w:tc>
          <w:tcPr>
            <w:tcW w:w="202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教科文处</w:t>
            </w:r>
          </w:p>
        </w:tc>
        <w:tc>
          <w:tcPr>
            <w:tcW w:w="169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项目实施单位</w:t>
            </w:r>
          </w:p>
        </w:tc>
        <w:tc>
          <w:tcPr>
            <w:tcW w:w="35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新疆财经大学　</w:t>
            </w:r>
          </w:p>
        </w:tc>
      </w:tr>
      <w:tr>
        <w:tblPrEx>
          <w:tblLayout w:type="fixed"/>
          <w:tblCellMar>
            <w:top w:w="0" w:type="dxa"/>
            <w:left w:w="108" w:type="dxa"/>
            <w:bottom w:w="0" w:type="dxa"/>
            <w:right w:w="108" w:type="dxa"/>
          </w:tblCellMar>
        </w:tblPrEx>
        <w:trPr>
          <w:trHeight w:val="476" w:hRule="atLeast"/>
        </w:trPr>
        <w:tc>
          <w:tcPr>
            <w:tcW w:w="19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项目起止时间</w:t>
            </w:r>
          </w:p>
        </w:tc>
        <w:tc>
          <w:tcPr>
            <w:tcW w:w="202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1月—11月</w:t>
            </w:r>
          </w:p>
        </w:tc>
        <w:tc>
          <w:tcPr>
            <w:tcW w:w="169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项目负责人</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张新吉</w:t>
            </w:r>
          </w:p>
        </w:tc>
        <w:tc>
          <w:tcPr>
            <w:tcW w:w="127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联系电话</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7842049　</w:t>
            </w:r>
          </w:p>
        </w:tc>
      </w:tr>
      <w:tr>
        <w:tblPrEx>
          <w:tblLayout w:type="fixed"/>
          <w:tblCellMar>
            <w:top w:w="0" w:type="dxa"/>
            <w:left w:w="108" w:type="dxa"/>
            <w:bottom w:w="0" w:type="dxa"/>
            <w:right w:w="108" w:type="dxa"/>
          </w:tblCellMar>
        </w:tblPrEx>
        <w:trPr>
          <w:trHeight w:val="495" w:hRule="atLeast"/>
        </w:trPr>
        <w:tc>
          <w:tcPr>
            <w:tcW w:w="1958"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项目资金（万元）</w:t>
            </w: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资金总额：20万元</w:t>
            </w:r>
          </w:p>
        </w:tc>
      </w:tr>
      <w:tr>
        <w:tblPrEx>
          <w:tblLayout w:type="fixed"/>
          <w:tblCellMar>
            <w:top w:w="0" w:type="dxa"/>
            <w:left w:w="108" w:type="dxa"/>
            <w:bottom w:w="0" w:type="dxa"/>
            <w:right w:w="108" w:type="dxa"/>
          </w:tblCellMar>
        </w:tblPrEx>
        <w:trPr>
          <w:trHeight w:val="427"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财政拨款：20万元</w:t>
            </w:r>
          </w:p>
        </w:tc>
      </w:tr>
      <w:tr>
        <w:tblPrEx>
          <w:tblLayout w:type="fixed"/>
          <w:tblCellMar>
            <w:top w:w="0" w:type="dxa"/>
            <w:left w:w="108" w:type="dxa"/>
            <w:bottom w:w="0" w:type="dxa"/>
            <w:right w:w="108" w:type="dxa"/>
          </w:tblCellMar>
        </w:tblPrEx>
        <w:trPr>
          <w:trHeight w:val="476"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自有资金：</w:t>
            </w:r>
          </w:p>
        </w:tc>
      </w:tr>
      <w:tr>
        <w:tblPrEx>
          <w:tblLayout w:type="fixed"/>
          <w:tblCellMar>
            <w:top w:w="0" w:type="dxa"/>
            <w:left w:w="108" w:type="dxa"/>
            <w:bottom w:w="0" w:type="dxa"/>
            <w:right w:w="108" w:type="dxa"/>
          </w:tblCellMar>
        </w:tblPrEx>
        <w:trPr>
          <w:trHeight w:val="476"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经营性收入：</w:t>
            </w:r>
          </w:p>
        </w:tc>
      </w:tr>
      <w:tr>
        <w:tblPrEx>
          <w:tblLayout w:type="fixed"/>
          <w:tblCellMar>
            <w:top w:w="0" w:type="dxa"/>
            <w:left w:w="108" w:type="dxa"/>
            <w:bottom w:w="0" w:type="dxa"/>
            <w:right w:w="108" w:type="dxa"/>
          </w:tblCellMar>
        </w:tblPrEx>
        <w:trPr>
          <w:trHeight w:val="476"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其他收入：</w:t>
            </w:r>
          </w:p>
        </w:tc>
      </w:tr>
      <w:tr>
        <w:tblPrEx>
          <w:tblLayout w:type="fixed"/>
          <w:tblCellMar>
            <w:top w:w="0" w:type="dxa"/>
            <w:left w:w="108" w:type="dxa"/>
            <w:bottom w:w="0" w:type="dxa"/>
            <w:right w:w="108" w:type="dxa"/>
          </w:tblCellMar>
        </w:tblPrEx>
        <w:trPr>
          <w:trHeight w:val="593"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w:t>
            </w:r>
          </w:p>
        </w:tc>
      </w:tr>
      <w:tr>
        <w:tblPrEx>
          <w:tblLayout w:type="fixed"/>
          <w:tblCellMar>
            <w:top w:w="0" w:type="dxa"/>
            <w:left w:w="108" w:type="dxa"/>
            <w:bottom w:w="0" w:type="dxa"/>
            <w:right w:w="108" w:type="dxa"/>
          </w:tblCellMar>
        </w:tblPrEx>
        <w:trPr>
          <w:trHeight w:val="1869" w:hRule="atLeast"/>
        </w:trPr>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单位职能阐述</w:t>
            </w: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ind w:firstLine="420" w:firstLineChars="200"/>
              <w:jc w:val="left"/>
              <w:rPr>
                <w:rFonts w:ascii="Arial" w:hAnsi="Arial" w:cs="Arial"/>
                <w:color w:val="000000"/>
                <w:kern w:val="0"/>
                <w:szCs w:val="21"/>
                <w:shd w:val="clear" w:color="auto" w:fill="FFFFFF"/>
              </w:rPr>
            </w:pPr>
            <w:r>
              <w:rPr>
                <w:rFonts w:hint="eastAsia" w:ascii="宋体" w:hAnsi="宋体"/>
                <w:szCs w:val="21"/>
              </w:rPr>
              <w:t>新疆财经大学是一所以经济学、管理学为主，文学、法学、理学、工学协调发展的自治区重点建设大学。学校坚持以人为本的办学理念，秉承“经世济公、至善至诚”的校训，坚持为新疆经济建设服务，为推进新疆社会稳定和长治久安服务，以深化改革为动力，全面提高教育教学质量，努力实现“新疆名牌、西北一流、全国知名、辐射中亚”的有特色、高水平财经大学的建设目标。</w:t>
            </w:r>
          </w:p>
        </w:tc>
      </w:tr>
      <w:tr>
        <w:tblPrEx>
          <w:tblLayout w:type="fixed"/>
          <w:tblCellMar>
            <w:top w:w="0" w:type="dxa"/>
            <w:left w:w="108" w:type="dxa"/>
            <w:bottom w:w="0" w:type="dxa"/>
            <w:right w:w="108" w:type="dxa"/>
          </w:tblCellMar>
        </w:tblPrEx>
        <w:trPr>
          <w:trHeight w:val="1049" w:hRule="atLeast"/>
        </w:trPr>
        <w:tc>
          <w:tcPr>
            <w:tcW w:w="19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项目概况</w:t>
            </w: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ind w:firstLine="420" w:firstLineChars="200"/>
              <w:jc w:val="left"/>
              <w:rPr>
                <w:rFonts w:ascii="宋体" w:hAnsi="宋体"/>
                <w:szCs w:val="21"/>
              </w:rPr>
            </w:pPr>
            <w:r>
              <w:rPr>
                <w:rFonts w:hint="eastAsia" w:ascii="宋体" w:hAnsi="宋体"/>
                <w:szCs w:val="21"/>
              </w:rPr>
              <w:t>根据新珠【2017】8号文件的预算拨款报告申请，为应对珠协日常工作需要的预算内拨款，以及每两年一次的世界珠心算比赛和全国珠心算比赛发生的费用，特申请此项目资金。　</w:t>
            </w:r>
          </w:p>
        </w:tc>
      </w:tr>
      <w:tr>
        <w:tblPrEx>
          <w:tblLayout w:type="fixed"/>
          <w:tblCellMar>
            <w:top w:w="0" w:type="dxa"/>
            <w:left w:w="108" w:type="dxa"/>
            <w:bottom w:w="0" w:type="dxa"/>
            <w:right w:w="108" w:type="dxa"/>
          </w:tblCellMar>
        </w:tblPrEx>
        <w:trPr>
          <w:trHeight w:val="529" w:hRule="atLeast"/>
        </w:trPr>
        <w:tc>
          <w:tcPr>
            <w:tcW w:w="19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项目立项情况</w:t>
            </w: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项目立项的依据</w:t>
            </w:r>
          </w:p>
        </w:tc>
        <w:tc>
          <w:tcPr>
            <w:tcW w:w="502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宋体" w:hAnsi="宋体"/>
                <w:szCs w:val="21"/>
              </w:rPr>
              <w:t>根据新珠【2017】8号文件的预算拨款报告　</w:t>
            </w:r>
          </w:p>
        </w:tc>
      </w:tr>
      <w:tr>
        <w:tblPrEx>
          <w:tblLayout w:type="fixed"/>
          <w:tblCellMar>
            <w:top w:w="0" w:type="dxa"/>
            <w:left w:w="108" w:type="dxa"/>
            <w:bottom w:w="0" w:type="dxa"/>
            <w:right w:w="108" w:type="dxa"/>
          </w:tblCellMar>
        </w:tblPrEx>
        <w:trPr>
          <w:trHeight w:val="703" w:hRule="atLeast"/>
        </w:trPr>
        <w:tc>
          <w:tcPr>
            <w:tcW w:w="19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项目申报的可行性</w:t>
            </w:r>
          </w:p>
        </w:tc>
        <w:tc>
          <w:tcPr>
            <w:tcW w:w="5024" w:type="dxa"/>
            <w:gridSpan w:val="5"/>
            <w:tcBorders>
              <w:top w:val="single" w:color="auto" w:sz="4" w:space="0"/>
              <w:left w:val="nil"/>
              <w:bottom w:val="single" w:color="auto" w:sz="4" w:space="0"/>
              <w:right w:val="single" w:color="000000" w:sz="4" w:space="0"/>
            </w:tcBorders>
            <w:shd w:val="clear" w:color="auto" w:fill="auto"/>
            <w:vAlign w:val="center"/>
          </w:tcPr>
          <w:p>
            <w:pPr>
              <w:widowControl/>
              <w:ind w:firstLine="420" w:firstLineChars="200"/>
              <w:jc w:val="left"/>
              <w:rPr>
                <w:rFonts w:ascii="仿宋_GB2312" w:hAnsi="宋体" w:eastAsia="仿宋_GB2312" w:cs="宋体"/>
                <w:kern w:val="0"/>
                <w:sz w:val="24"/>
              </w:rPr>
            </w:pPr>
            <w:r>
              <w:rPr>
                <w:rFonts w:hint="eastAsia" w:ascii="宋体" w:hAnsi="宋体"/>
                <w:szCs w:val="21"/>
              </w:rPr>
              <w:t>2018年8月参加世界珠心算联合会第七届珠心算比赛暨全国第五届珠心算比赛，　</w:t>
            </w:r>
          </w:p>
        </w:tc>
      </w:tr>
      <w:tr>
        <w:tblPrEx>
          <w:tblLayout w:type="fixed"/>
          <w:tblCellMar>
            <w:top w:w="0" w:type="dxa"/>
            <w:left w:w="108" w:type="dxa"/>
            <w:bottom w:w="0" w:type="dxa"/>
            <w:right w:w="108" w:type="dxa"/>
          </w:tblCellMar>
        </w:tblPrEx>
        <w:trPr>
          <w:trHeight w:val="703" w:hRule="atLeast"/>
        </w:trPr>
        <w:tc>
          <w:tcPr>
            <w:tcW w:w="19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项目申报的必要性</w:t>
            </w:r>
          </w:p>
        </w:tc>
        <w:tc>
          <w:tcPr>
            <w:tcW w:w="5024" w:type="dxa"/>
            <w:gridSpan w:val="5"/>
            <w:tcBorders>
              <w:top w:val="single" w:color="auto" w:sz="4" w:space="0"/>
              <w:left w:val="nil"/>
              <w:bottom w:val="single" w:color="auto" w:sz="4" w:space="0"/>
              <w:right w:val="single" w:color="000000" w:sz="4" w:space="0"/>
            </w:tcBorders>
            <w:shd w:val="clear" w:color="auto" w:fill="auto"/>
            <w:vAlign w:val="center"/>
          </w:tcPr>
          <w:p>
            <w:pPr>
              <w:widowControl/>
              <w:ind w:firstLine="420" w:firstLineChars="200"/>
              <w:jc w:val="left"/>
              <w:rPr>
                <w:rFonts w:ascii="仿宋_GB2312" w:hAnsi="宋体" w:eastAsia="仿宋_GB2312" w:cs="宋体"/>
                <w:kern w:val="0"/>
                <w:sz w:val="24"/>
              </w:rPr>
            </w:pPr>
            <w:r>
              <w:rPr>
                <w:rFonts w:hint="eastAsia" w:ascii="宋体" w:hAnsi="宋体"/>
                <w:szCs w:val="21"/>
              </w:rPr>
              <w:t>2018年8月参加世界珠心算联合会第七届珠心算比赛暨全国第五届珠心算比赛，　</w:t>
            </w:r>
          </w:p>
        </w:tc>
      </w:tr>
      <w:tr>
        <w:tblPrEx>
          <w:tblLayout w:type="fixed"/>
          <w:tblCellMar>
            <w:top w:w="0" w:type="dxa"/>
            <w:left w:w="108" w:type="dxa"/>
            <w:bottom w:w="0" w:type="dxa"/>
            <w:right w:w="108" w:type="dxa"/>
          </w:tblCellMar>
        </w:tblPrEx>
        <w:trPr>
          <w:trHeight w:val="622" w:hRule="atLeast"/>
        </w:trPr>
        <w:tc>
          <w:tcPr>
            <w:tcW w:w="19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项目实施进度计划</w:t>
            </w: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项目实施内容</w:t>
            </w:r>
          </w:p>
        </w:tc>
        <w:tc>
          <w:tcPr>
            <w:tcW w:w="20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开始时间</w:t>
            </w:r>
          </w:p>
        </w:tc>
        <w:tc>
          <w:tcPr>
            <w:tcW w:w="3024"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完成时间</w:t>
            </w:r>
          </w:p>
        </w:tc>
      </w:tr>
      <w:tr>
        <w:tblPrEx>
          <w:tblLayout w:type="fixed"/>
          <w:tblCellMar>
            <w:top w:w="0" w:type="dxa"/>
            <w:left w:w="108" w:type="dxa"/>
            <w:bottom w:w="0" w:type="dxa"/>
            <w:right w:w="108" w:type="dxa"/>
          </w:tblCellMar>
        </w:tblPrEx>
        <w:trPr>
          <w:trHeight w:val="552" w:hRule="atLeast"/>
        </w:trPr>
        <w:tc>
          <w:tcPr>
            <w:tcW w:w="19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1、世界珠心算比赛</w:t>
            </w:r>
          </w:p>
        </w:tc>
        <w:tc>
          <w:tcPr>
            <w:tcW w:w="20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2018年8月</w:t>
            </w:r>
          </w:p>
        </w:tc>
        <w:tc>
          <w:tcPr>
            <w:tcW w:w="3024"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2018年8月　</w:t>
            </w:r>
          </w:p>
        </w:tc>
      </w:tr>
      <w:tr>
        <w:tblPrEx>
          <w:tblLayout w:type="fixed"/>
          <w:tblCellMar>
            <w:top w:w="0" w:type="dxa"/>
            <w:left w:w="108" w:type="dxa"/>
            <w:bottom w:w="0" w:type="dxa"/>
            <w:right w:w="108" w:type="dxa"/>
          </w:tblCellMar>
        </w:tblPrEx>
        <w:trPr>
          <w:trHeight w:val="488" w:hRule="atLeast"/>
        </w:trPr>
        <w:tc>
          <w:tcPr>
            <w:tcW w:w="19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2、全国珠心算比赛</w:t>
            </w:r>
          </w:p>
        </w:tc>
        <w:tc>
          <w:tcPr>
            <w:tcW w:w="20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2018年8月　</w:t>
            </w:r>
          </w:p>
        </w:tc>
        <w:tc>
          <w:tcPr>
            <w:tcW w:w="3024"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2018年8月　</w:t>
            </w:r>
          </w:p>
        </w:tc>
      </w:tr>
    </w:tbl>
    <w:p>
      <w:pPr>
        <w:spacing w:line="500" w:lineRule="exact"/>
        <w:jc w:val="center"/>
        <w:rPr>
          <w:rFonts w:hint="eastAsia" w:ascii="宋体" w:hAnsi="宋体" w:cs="宋体"/>
          <w:b/>
          <w:kern w:val="0"/>
          <w:sz w:val="36"/>
          <w:szCs w:val="36"/>
        </w:rPr>
      </w:pPr>
    </w:p>
    <w:p>
      <w:pPr>
        <w:spacing w:line="500" w:lineRule="exact"/>
        <w:jc w:val="both"/>
        <w:rPr>
          <w:rFonts w:hint="eastAsia" w:ascii="宋体" w:hAnsi="宋体" w:cs="宋体"/>
          <w:b/>
          <w:kern w:val="0"/>
          <w:sz w:val="36"/>
          <w:szCs w:val="36"/>
        </w:rPr>
      </w:pPr>
    </w:p>
    <w:p>
      <w:pPr>
        <w:spacing w:line="500" w:lineRule="exact"/>
        <w:jc w:val="center"/>
        <w:rPr>
          <w:rFonts w:hint="eastAsia" w:ascii="宋体" w:hAnsi="宋体" w:cs="宋体"/>
          <w:b/>
          <w:kern w:val="0"/>
          <w:sz w:val="36"/>
          <w:szCs w:val="36"/>
        </w:rPr>
      </w:pPr>
    </w:p>
    <w:p>
      <w:pPr>
        <w:spacing w:line="500" w:lineRule="exact"/>
        <w:jc w:val="center"/>
        <w:rPr>
          <w:rFonts w:ascii="宋体" w:hAnsi="宋体" w:cs="宋体"/>
          <w:b/>
          <w:kern w:val="0"/>
          <w:sz w:val="36"/>
          <w:szCs w:val="36"/>
        </w:rPr>
      </w:pPr>
      <w:r>
        <w:rPr>
          <w:rFonts w:hint="eastAsia" w:ascii="宋体" w:hAnsi="宋体" w:cs="宋体"/>
          <w:b/>
          <w:kern w:val="0"/>
          <w:sz w:val="36"/>
          <w:szCs w:val="36"/>
        </w:rPr>
        <w:t>财政支出绩效目标申报表</w:t>
      </w:r>
    </w:p>
    <w:p>
      <w:pPr>
        <w:spacing w:line="500" w:lineRule="exact"/>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（2018年度）</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填报单位：新疆财经大学</w:t>
      </w:r>
    </w:p>
    <w:tbl>
      <w:tblPr>
        <w:tblStyle w:val="3"/>
        <w:tblW w:w="9220" w:type="dxa"/>
        <w:tblInd w:w="93" w:type="dxa"/>
        <w:tblLayout w:type="fixed"/>
        <w:tblCellMar>
          <w:top w:w="0" w:type="dxa"/>
          <w:left w:w="108" w:type="dxa"/>
          <w:bottom w:w="0" w:type="dxa"/>
          <w:right w:w="108" w:type="dxa"/>
        </w:tblCellMar>
      </w:tblPr>
      <w:tblGrid>
        <w:gridCol w:w="1958"/>
        <w:gridCol w:w="2022"/>
        <w:gridCol w:w="216"/>
        <w:gridCol w:w="1483"/>
        <w:gridCol w:w="517"/>
        <w:gridCol w:w="475"/>
        <w:gridCol w:w="1274"/>
        <w:gridCol w:w="1275"/>
      </w:tblGrid>
      <w:tr>
        <w:tblPrEx>
          <w:tblLayout w:type="fixed"/>
          <w:tblCellMar>
            <w:top w:w="0" w:type="dxa"/>
            <w:left w:w="108" w:type="dxa"/>
            <w:bottom w:w="0" w:type="dxa"/>
            <w:right w:w="108" w:type="dxa"/>
          </w:tblCellMar>
        </w:tblPrEx>
        <w:trPr>
          <w:trHeight w:val="698" w:hRule="atLeast"/>
        </w:trPr>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项目名称</w:t>
            </w:r>
          </w:p>
        </w:tc>
        <w:tc>
          <w:tcPr>
            <w:tcW w:w="20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5"/>
                <w:szCs w:val="15"/>
              </w:rPr>
            </w:pPr>
            <w:r>
              <w:rPr>
                <w:rFonts w:hint="eastAsia" w:ascii="仿宋_GB2312" w:hAnsi="宋体" w:eastAsia="仿宋_GB2312" w:cs="宋体"/>
                <w:kern w:val="0"/>
                <w:sz w:val="24"/>
                <w:szCs w:val="24"/>
              </w:rPr>
              <w:t>教学建设（缴入国库非税收入）</w:t>
            </w:r>
          </w:p>
        </w:tc>
        <w:tc>
          <w:tcPr>
            <w:tcW w:w="169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项目属性</w:t>
            </w:r>
          </w:p>
        </w:tc>
        <w:tc>
          <w:tcPr>
            <w:tcW w:w="35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新增项目</w:t>
            </w:r>
            <w:r>
              <w:rPr>
                <w:rFonts w:hint="eastAsia" w:ascii="Arial Unicode MS" w:hAnsi="Arial Unicode MS" w:eastAsia="Arial Unicode MS" w:cs="Arial Unicode MS"/>
                <w:kern w:val="0"/>
                <w:sz w:val="24"/>
              </w:rPr>
              <w:t>✓</w:t>
            </w:r>
            <w:r>
              <w:rPr>
                <w:rFonts w:hint="eastAsia" w:ascii="仿宋_GB2312" w:hAnsi="宋体" w:eastAsia="仿宋_GB2312" w:cs="宋体"/>
                <w:kern w:val="0"/>
                <w:sz w:val="24"/>
              </w:rPr>
              <w:t xml:space="preserve">    延续项目□</w:t>
            </w:r>
          </w:p>
        </w:tc>
      </w:tr>
      <w:tr>
        <w:tblPrEx>
          <w:tblLayout w:type="fixed"/>
          <w:tblCellMar>
            <w:top w:w="0" w:type="dxa"/>
            <w:left w:w="108" w:type="dxa"/>
            <w:bottom w:w="0" w:type="dxa"/>
            <w:right w:w="108" w:type="dxa"/>
          </w:tblCellMar>
        </w:tblPrEx>
        <w:trPr>
          <w:trHeight w:val="632" w:hRule="atLeast"/>
        </w:trPr>
        <w:tc>
          <w:tcPr>
            <w:tcW w:w="19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主管部门</w:t>
            </w:r>
          </w:p>
        </w:tc>
        <w:tc>
          <w:tcPr>
            <w:tcW w:w="202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教科文处</w:t>
            </w:r>
          </w:p>
        </w:tc>
        <w:tc>
          <w:tcPr>
            <w:tcW w:w="169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项目实施单位</w:t>
            </w:r>
          </w:p>
        </w:tc>
        <w:tc>
          <w:tcPr>
            <w:tcW w:w="35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新疆财经大学　</w:t>
            </w:r>
          </w:p>
        </w:tc>
      </w:tr>
      <w:tr>
        <w:tblPrEx>
          <w:tblLayout w:type="fixed"/>
          <w:tblCellMar>
            <w:top w:w="0" w:type="dxa"/>
            <w:left w:w="108" w:type="dxa"/>
            <w:bottom w:w="0" w:type="dxa"/>
            <w:right w:w="108" w:type="dxa"/>
          </w:tblCellMar>
        </w:tblPrEx>
        <w:trPr>
          <w:trHeight w:val="473" w:hRule="atLeast"/>
        </w:trPr>
        <w:tc>
          <w:tcPr>
            <w:tcW w:w="19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项目起止时间</w:t>
            </w:r>
          </w:p>
        </w:tc>
        <w:tc>
          <w:tcPr>
            <w:tcW w:w="202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1月—11月</w:t>
            </w:r>
          </w:p>
        </w:tc>
        <w:tc>
          <w:tcPr>
            <w:tcW w:w="169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项目负责人</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刘文卿</w:t>
            </w:r>
          </w:p>
        </w:tc>
        <w:tc>
          <w:tcPr>
            <w:tcW w:w="127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联系电话</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7842039　</w:t>
            </w:r>
          </w:p>
        </w:tc>
      </w:tr>
      <w:tr>
        <w:tblPrEx>
          <w:tblLayout w:type="fixed"/>
          <w:tblCellMar>
            <w:top w:w="0" w:type="dxa"/>
            <w:left w:w="108" w:type="dxa"/>
            <w:bottom w:w="0" w:type="dxa"/>
            <w:right w:w="108" w:type="dxa"/>
          </w:tblCellMar>
        </w:tblPrEx>
        <w:trPr>
          <w:trHeight w:val="492" w:hRule="atLeast"/>
        </w:trPr>
        <w:tc>
          <w:tcPr>
            <w:tcW w:w="1958"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项目资金（万元）</w:t>
            </w: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资金总额：200万元</w:t>
            </w:r>
          </w:p>
        </w:tc>
      </w:tr>
      <w:tr>
        <w:tblPrEx>
          <w:tblLayout w:type="fixed"/>
          <w:tblCellMar>
            <w:top w:w="0" w:type="dxa"/>
            <w:left w:w="108" w:type="dxa"/>
            <w:bottom w:w="0" w:type="dxa"/>
            <w:right w:w="108" w:type="dxa"/>
          </w:tblCellMar>
        </w:tblPrEx>
        <w:trPr>
          <w:trHeight w:val="424"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财政拨款：200万元</w:t>
            </w:r>
          </w:p>
        </w:tc>
      </w:tr>
      <w:tr>
        <w:tblPrEx>
          <w:tblLayout w:type="fixed"/>
          <w:tblCellMar>
            <w:top w:w="0" w:type="dxa"/>
            <w:left w:w="108" w:type="dxa"/>
            <w:bottom w:w="0" w:type="dxa"/>
            <w:right w:w="108" w:type="dxa"/>
          </w:tblCellMar>
        </w:tblPrEx>
        <w:trPr>
          <w:trHeight w:val="473"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自有资金：</w:t>
            </w:r>
          </w:p>
        </w:tc>
      </w:tr>
      <w:tr>
        <w:tblPrEx>
          <w:tblLayout w:type="fixed"/>
          <w:tblCellMar>
            <w:top w:w="0" w:type="dxa"/>
            <w:left w:w="108" w:type="dxa"/>
            <w:bottom w:w="0" w:type="dxa"/>
            <w:right w:w="108" w:type="dxa"/>
          </w:tblCellMar>
        </w:tblPrEx>
        <w:trPr>
          <w:trHeight w:val="473"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经营性收入：</w:t>
            </w:r>
          </w:p>
        </w:tc>
      </w:tr>
      <w:tr>
        <w:tblPrEx>
          <w:tblLayout w:type="fixed"/>
          <w:tblCellMar>
            <w:top w:w="0" w:type="dxa"/>
            <w:left w:w="108" w:type="dxa"/>
            <w:bottom w:w="0" w:type="dxa"/>
            <w:right w:w="108" w:type="dxa"/>
          </w:tblCellMar>
        </w:tblPrEx>
        <w:trPr>
          <w:trHeight w:val="473"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其他收入：</w:t>
            </w:r>
          </w:p>
        </w:tc>
      </w:tr>
      <w:tr>
        <w:tblPrEx>
          <w:tblLayout w:type="fixed"/>
          <w:tblCellMar>
            <w:top w:w="0" w:type="dxa"/>
            <w:left w:w="108" w:type="dxa"/>
            <w:bottom w:w="0" w:type="dxa"/>
            <w:right w:w="108" w:type="dxa"/>
          </w:tblCellMar>
        </w:tblPrEx>
        <w:trPr>
          <w:trHeight w:val="589" w:hRule="atLeast"/>
        </w:trPr>
        <w:tc>
          <w:tcPr>
            <w:tcW w:w="1958"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w:t>
            </w:r>
          </w:p>
        </w:tc>
      </w:tr>
      <w:tr>
        <w:tblPrEx>
          <w:tblLayout w:type="fixed"/>
          <w:tblCellMar>
            <w:top w:w="0" w:type="dxa"/>
            <w:left w:w="108" w:type="dxa"/>
            <w:bottom w:w="0" w:type="dxa"/>
            <w:right w:w="108" w:type="dxa"/>
          </w:tblCellMar>
        </w:tblPrEx>
        <w:trPr>
          <w:trHeight w:val="1858" w:hRule="atLeast"/>
        </w:trPr>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单位职能阐述</w:t>
            </w: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widowControl/>
              <w:ind w:firstLine="420" w:firstLineChars="200"/>
              <w:jc w:val="left"/>
              <w:rPr>
                <w:rFonts w:ascii="Arial" w:hAnsi="Arial" w:cs="Arial"/>
                <w:color w:val="000000"/>
                <w:kern w:val="0"/>
                <w:szCs w:val="21"/>
                <w:shd w:val="clear" w:color="auto" w:fill="FFFFFF"/>
              </w:rPr>
            </w:pPr>
            <w:r>
              <w:rPr>
                <w:rFonts w:hint="eastAsia" w:ascii="宋体" w:hAnsi="宋体"/>
                <w:szCs w:val="21"/>
              </w:rPr>
              <w:t>新疆财经大学是一所以经济学、管理学为主，文学、法学、理学、工学协调发展的自治区重点建设大学。学校坚持以人为本的办学理念，秉承“经世济公、至善至诚”的校训，坚持为新疆经济建设服务，为推进新疆社会稳定和长治久安服务，以深化改革为动力，全面提高教育教学质量，努力实现“新疆名牌、西北一流、全国知名、辐射中亚”的有特色、高水平财经大学的建设目标。</w:t>
            </w:r>
          </w:p>
        </w:tc>
      </w:tr>
      <w:tr>
        <w:tblPrEx>
          <w:tblLayout w:type="fixed"/>
          <w:tblCellMar>
            <w:top w:w="0" w:type="dxa"/>
            <w:left w:w="108" w:type="dxa"/>
            <w:bottom w:w="0" w:type="dxa"/>
            <w:right w:w="108" w:type="dxa"/>
          </w:tblCellMar>
        </w:tblPrEx>
        <w:trPr>
          <w:trHeight w:val="1386" w:hRule="atLeast"/>
        </w:trPr>
        <w:tc>
          <w:tcPr>
            <w:tcW w:w="19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项目概况</w:t>
            </w:r>
          </w:p>
        </w:tc>
        <w:tc>
          <w:tcPr>
            <w:tcW w:w="7262" w:type="dxa"/>
            <w:gridSpan w:val="7"/>
            <w:tcBorders>
              <w:top w:val="single" w:color="auto" w:sz="4" w:space="0"/>
              <w:left w:val="nil"/>
              <w:bottom w:val="single" w:color="auto" w:sz="4" w:space="0"/>
              <w:right w:val="single" w:color="000000" w:sz="4" w:space="0"/>
            </w:tcBorders>
            <w:shd w:val="clear" w:color="auto" w:fill="auto"/>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firstLineChars="200"/>
              <w:rPr>
                <w:rFonts w:ascii="宋体" w:hAnsi="宋体"/>
                <w:szCs w:val="21"/>
              </w:rPr>
            </w:pPr>
            <w:r>
              <w:rPr>
                <w:rFonts w:hint="eastAsia" w:ascii="宋体" w:hAnsi="宋体"/>
                <w:szCs w:val="21"/>
              </w:rPr>
              <w:t>为了提高学校的硬件环境，改善学生的住宿条件，我校2018年预计对5号教学楼、2号、8号、9号公寓进行全面维修维护。包括室内全部粉刷，改水改电工程，教学设备更新，消防设施更换，学生宿舍的门窗更换，床、桌、椅等更换及其他维修工程。</w:t>
            </w:r>
          </w:p>
        </w:tc>
      </w:tr>
      <w:tr>
        <w:tblPrEx>
          <w:tblLayout w:type="fixed"/>
          <w:tblCellMar>
            <w:top w:w="0" w:type="dxa"/>
            <w:left w:w="108" w:type="dxa"/>
            <w:bottom w:w="0" w:type="dxa"/>
            <w:right w:w="108" w:type="dxa"/>
          </w:tblCellMar>
        </w:tblPrEx>
        <w:trPr>
          <w:trHeight w:val="525" w:hRule="atLeast"/>
        </w:trPr>
        <w:tc>
          <w:tcPr>
            <w:tcW w:w="19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项目立项情况</w:t>
            </w: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项目立项的依据</w:t>
            </w:r>
          </w:p>
        </w:tc>
        <w:tc>
          <w:tcPr>
            <w:tcW w:w="502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宋体" w:hAnsi="宋体"/>
                <w:szCs w:val="21"/>
              </w:rPr>
              <w:t>　</w:t>
            </w:r>
            <w:r>
              <w:rPr>
                <w:rFonts w:hint="eastAsia" w:ascii="宋体" w:hAnsi="宋体"/>
                <w:sz w:val="18"/>
                <w:szCs w:val="18"/>
              </w:rPr>
              <w:t>改善学生的教学、生活环境，提高学校硬件设施</w:t>
            </w:r>
          </w:p>
        </w:tc>
      </w:tr>
      <w:tr>
        <w:tblPrEx>
          <w:tblLayout w:type="fixed"/>
          <w:tblCellMar>
            <w:top w:w="0" w:type="dxa"/>
            <w:left w:w="108" w:type="dxa"/>
            <w:bottom w:w="0" w:type="dxa"/>
            <w:right w:w="108" w:type="dxa"/>
          </w:tblCellMar>
        </w:tblPrEx>
        <w:trPr>
          <w:trHeight w:val="613" w:hRule="atLeast"/>
        </w:trPr>
        <w:tc>
          <w:tcPr>
            <w:tcW w:w="19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项目申报的可行性</w:t>
            </w:r>
          </w:p>
        </w:tc>
        <w:tc>
          <w:tcPr>
            <w:tcW w:w="5024" w:type="dxa"/>
            <w:gridSpan w:val="5"/>
            <w:tcBorders>
              <w:top w:val="single" w:color="auto" w:sz="4" w:space="0"/>
              <w:left w:val="nil"/>
              <w:bottom w:val="single" w:color="auto" w:sz="4" w:space="0"/>
              <w:right w:val="single" w:color="000000" w:sz="4" w:space="0"/>
            </w:tcBorders>
            <w:shd w:val="clear" w:color="auto" w:fill="auto"/>
            <w:vAlign w:val="center"/>
          </w:tcPr>
          <w:p>
            <w:pPr>
              <w:widowControl/>
              <w:ind w:firstLine="360" w:firstLineChars="200"/>
              <w:jc w:val="left"/>
              <w:rPr>
                <w:rFonts w:ascii="仿宋_GB2312" w:hAnsi="宋体" w:eastAsia="仿宋_GB2312" w:cs="宋体"/>
                <w:kern w:val="0"/>
                <w:sz w:val="24"/>
              </w:rPr>
            </w:pPr>
            <w:r>
              <w:rPr>
                <w:rFonts w:hint="eastAsia" w:ascii="宋体" w:hAnsi="宋体"/>
                <w:sz w:val="18"/>
                <w:szCs w:val="18"/>
              </w:rPr>
              <w:t>改善学生的教学、生活环境，提高学校硬件设施</w:t>
            </w:r>
          </w:p>
        </w:tc>
      </w:tr>
      <w:tr>
        <w:tblPrEx>
          <w:tblLayout w:type="fixed"/>
          <w:tblCellMar>
            <w:top w:w="0" w:type="dxa"/>
            <w:left w:w="108" w:type="dxa"/>
            <w:bottom w:w="0" w:type="dxa"/>
            <w:right w:w="108" w:type="dxa"/>
          </w:tblCellMar>
        </w:tblPrEx>
        <w:trPr>
          <w:trHeight w:val="1042" w:hRule="atLeast"/>
        </w:trPr>
        <w:tc>
          <w:tcPr>
            <w:tcW w:w="19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项目申报的必要性</w:t>
            </w:r>
          </w:p>
        </w:tc>
        <w:tc>
          <w:tcPr>
            <w:tcW w:w="5024" w:type="dxa"/>
            <w:gridSpan w:val="5"/>
            <w:tcBorders>
              <w:top w:val="single" w:color="auto" w:sz="4" w:space="0"/>
              <w:left w:val="nil"/>
              <w:bottom w:val="single" w:color="auto" w:sz="4" w:space="0"/>
              <w:right w:val="single" w:color="000000" w:sz="4" w:space="0"/>
            </w:tcBorders>
            <w:shd w:val="clear" w:color="auto" w:fill="auto"/>
            <w:vAlign w:val="center"/>
          </w:tcPr>
          <w:p>
            <w:pPr>
              <w:widowControl/>
              <w:ind w:firstLine="360" w:firstLineChars="200"/>
              <w:jc w:val="left"/>
              <w:rPr>
                <w:rFonts w:ascii="仿宋_GB2312" w:hAnsi="宋体" w:eastAsia="仿宋_GB2312" w:cs="宋体"/>
                <w:kern w:val="0"/>
                <w:sz w:val="18"/>
                <w:szCs w:val="18"/>
              </w:rPr>
            </w:pPr>
            <w:r>
              <w:rPr>
                <w:rFonts w:hint="eastAsia" w:ascii="宋体" w:hAnsi="宋体"/>
                <w:sz w:val="18"/>
                <w:szCs w:val="18"/>
              </w:rPr>
              <w:t>为了深化教育综合改革，全面推进学校各项事业的改革创新与发展，改善学生的教学、生活环境，打造有利于能力提升的软环境和文化氛围，用于建设教学基础设施及公共维修。</w:t>
            </w:r>
          </w:p>
        </w:tc>
      </w:tr>
      <w:tr>
        <w:tblPrEx>
          <w:tblLayout w:type="fixed"/>
          <w:tblCellMar>
            <w:top w:w="0" w:type="dxa"/>
            <w:left w:w="108" w:type="dxa"/>
            <w:bottom w:w="0" w:type="dxa"/>
            <w:right w:w="108" w:type="dxa"/>
          </w:tblCellMar>
        </w:tblPrEx>
        <w:trPr>
          <w:trHeight w:val="618" w:hRule="atLeast"/>
        </w:trPr>
        <w:tc>
          <w:tcPr>
            <w:tcW w:w="19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项目实施进度计划</w:t>
            </w: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项目实施内容</w:t>
            </w:r>
          </w:p>
        </w:tc>
        <w:tc>
          <w:tcPr>
            <w:tcW w:w="20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开始时间</w:t>
            </w:r>
          </w:p>
        </w:tc>
        <w:tc>
          <w:tcPr>
            <w:tcW w:w="3024"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完成时间</w:t>
            </w:r>
          </w:p>
        </w:tc>
      </w:tr>
      <w:tr>
        <w:tblPrEx>
          <w:tblLayout w:type="fixed"/>
          <w:tblCellMar>
            <w:top w:w="0" w:type="dxa"/>
            <w:left w:w="108" w:type="dxa"/>
            <w:bottom w:w="0" w:type="dxa"/>
            <w:right w:w="108" w:type="dxa"/>
          </w:tblCellMar>
        </w:tblPrEx>
        <w:trPr>
          <w:trHeight w:val="559" w:hRule="atLeast"/>
        </w:trPr>
        <w:tc>
          <w:tcPr>
            <w:tcW w:w="19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38"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1、学生宿舍修缮</w:t>
            </w:r>
          </w:p>
        </w:tc>
        <w:tc>
          <w:tcPr>
            <w:tcW w:w="20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2018年1月</w:t>
            </w:r>
          </w:p>
        </w:tc>
        <w:tc>
          <w:tcPr>
            <w:tcW w:w="3024"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2018年11月　</w:t>
            </w:r>
          </w:p>
        </w:tc>
      </w:tr>
    </w:tbl>
    <w:p>
      <w:pPr>
        <w:spacing w:line="500" w:lineRule="exact"/>
        <w:jc w:val="center"/>
        <w:rPr>
          <w:rFonts w:hint="eastAsia" w:ascii="宋体" w:hAnsi="宋体" w:cs="宋体"/>
          <w:b/>
          <w:kern w:val="0"/>
          <w:sz w:val="36"/>
          <w:szCs w:val="36"/>
        </w:rPr>
      </w:pPr>
    </w:p>
    <w:p>
      <w:pPr>
        <w:spacing w:line="500" w:lineRule="exact"/>
        <w:jc w:val="center"/>
        <w:rPr>
          <w:rFonts w:hint="eastAsia" w:ascii="宋体" w:hAnsi="宋体" w:cs="宋体"/>
          <w:b/>
          <w:kern w:val="0"/>
          <w:sz w:val="36"/>
          <w:szCs w:val="36"/>
        </w:rPr>
      </w:pPr>
    </w:p>
    <w:p>
      <w:pPr>
        <w:spacing w:line="500" w:lineRule="exact"/>
        <w:jc w:val="both"/>
        <w:rPr>
          <w:rFonts w:hint="eastAsia" w:ascii="宋体" w:hAnsi="宋体" w:cs="宋体"/>
          <w:b/>
          <w:kern w:val="0"/>
          <w:sz w:val="36"/>
          <w:szCs w:val="36"/>
        </w:rPr>
      </w:pPr>
    </w:p>
    <w:p>
      <w:pPr>
        <w:spacing w:line="500" w:lineRule="exact"/>
        <w:jc w:val="center"/>
        <w:rPr>
          <w:rFonts w:ascii="宋体" w:hAnsi="宋体" w:cs="宋体"/>
          <w:b/>
          <w:kern w:val="0"/>
          <w:sz w:val="36"/>
          <w:szCs w:val="36"/>
        </w:rPr>
      </w:pPr>
      <w:r>
        <w:rPr>
          <w:rFonts w:hint="eastAsia" w:ascii="宋体" w:hAnsi="宋体" w:cs="宋体"/>
          <w:b/>
          <w:kern w:val="0"/>
          <w:sz w:val="36"/>
          <w:szCs w:val="36"/>
        </w:rPr>
        <w:t>财政支出绩效目标申报表</w:t>
      </w:r>
    </w:p>
    <w:p>
      <w:pPr>
        <w:spacing w:line="500" w:lineRule="exact"/>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（2018年度）</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填报单位：新疆财经大学</w:t>
      </w:r>
    </w:p>
    <w:tbl>
      <w:tblPr>
        <w:tblStyle w:val="3"/>
        <w:tblW w:w="9229" w:type="dxa"/>
        <w:tblInd w:w="93" w:type="dxa"/>
        <w:tblLayout w:type="fixed"/>
        <w:tblCellMar>
          <w:top w:w="0" w:type="dxa"/>
          <w:left w:w="108" w:type="dxa"/>
          <w:bottom w:w="0" w:type="dxa"/>
          <w:right w:w="108" w:type="dxa"/>
        </w:tblCellMar>
      </w:tblPr>
      <w:tblGrid>
        <w:gridCol w:w="1960"/>
        <w:gridCol w:w="2024"/>
        <w:gridCol w:w="216"/>
        <w:gridCol w:w="1485"/>
        <w:gridCol w:w="517"/>
        <w:gridCol w:w="476"/>
        <w:gridCol w:w="1275"/>
        <w:gridCol w:w="1276"/>
      </w:tblGrid>
      <w:tr>
        <w:tblPrEx>
          <w:tblLayout w:type="fixed"/>
          <w:tblCellMar>
            <w:top w:w="0" w:type="dxa"/>
            <w:left w:w="108" w:type="dxa"/>
            <w:bottom w:w="0" w:type="dxa"/>
            <w:right w:w="108" w:type="dxa"/>
          </w:tblCellMar>
        </w:tblPrEx>
        <w:trPr>
          <w:trHeight w:val="556" w:hRule="atLeast"/>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项目名称</w:t>
            </w:r>
          </w:p>
        </w:tc>
        <w:tc>
          <w:tcPr>
            <w:tcW w:w="20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教学建设</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项目属性</w:t>
            </w:r>
          </w:p>
        </w:tc>
        <w:tc>
          <w:tcPr>
            <w:tcW w:w="354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新增项目</w:t>
            </w:r>
            <w:r>
              <w:rPr>
                <w:rFonts w:hint="eastAsia" w:ascii="Arial Unicode MS" w:hAnsi="Arial Unicode MS" w:eastAsia="Arial Unicode MS" w:cs="Arial Unicode MS"/>
                <w:kern w:val="0"/>
                <w:sz w:val="24"/>
              </w:rPr>
              <w:t>✓</w:t>
            </w:r>
            <w:r>
              <w:rPr>
                <w:rFonts w:hint="eastAsia" w:ascii="仿宋_GB2312" w:hAnsi="宋体" w:eastAsia="仿宋_GB2312" w:cs="宋体"/>
                <w:kern w:val="0"/>
                <w:sz w:val="24"/>
              </w:rPr>
              <w:t xml:space="preserve">    延续项目□</w:t>
            </w:r>
          </w:p>
        </w:tc>
      </w:tr>
      <w:tr>
        <w:tblPrEx>
          <w:tblLayout w:type="fixed"/>
          <w:tblCellMar>
            <w:top w:w="0" w:type="dxa"/>
            <w:left w:w="108" w:type="dxa"/>
            <w:bottom w:w="0" w:type="dxa"/>
            <w:right w:w="108" w:type="dxa"/>
          </w:tblCellMar>
        </w:tblPrEx>
        <w:trPr>
          <w:trHeight w:val="564" w:hRule="atLeast"/>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主管部门</w:t>
            </w:r>
          </w:p>
        </w:tc>
        <w:tc>
          <w:tcPr>
            <w:tcW w:w="20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教科文处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项目实施单位</w:t>
            </w:r>
          </w:p>
        </w:tc>
        <w:tc>
          <w:tcPr>
            <w:tcW w:w="354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新疆财经大学　</w:t>
            </w:r>
          </w:p>
        </w:tc>
      </w:tr>
      <w:tr>
        <w:tblPrEx>
          <w:tblLayout w:type="fixed"/>
          <w:tblCellMar>
            <w:top w:w="0" w:type="dxa"/>
            <w:left w:w="108" w:type="dxa"/>
            <w:bottom w:w="0" w:type="dxa"/>
            <w:right w:w="108" w:type="dxa"/>
          </w:tblCellMar>
        </w:tblPrEx>
        <w:trPr>
          <w:trHeight w:val="420" w:hRule="atLeast"/>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项目起止时间</w:t>
            </w:r>
          </w:p>
        </w:tc>
        <w:tc>
          <w:tcPr>
            <w:tcW w:w="202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1月—11月</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项目负责人</w:t>
            </w:r>
          </w:p>
        </w:tc>
        <w:tc>
          <w:tcPr>
            <w:tcW w:w="993"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居来提</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联系电话</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7842038　</w:t>
            </w:r>
          </w:p>
        </w:tc>
      </w:tr>
      <w:tr>
        <w:tblPrEx>
          <w:tblLayout w:type="fixed"/>
          <w:tblCellMar>
            <w:top w:w="0" w:type="dxa"/>
            <w:left w:w="108" w:type="dxa"/>
            <w:bottom w:w="0" w:type="dxa"/>
            <w:right w:w="108" w:type="dxa"/>
          </w:tblCellMar>
        </w:tblPrEx>
        <w:trPr>
          <w:trHeight w:val="437" w:hRule="atLeast"/>
        </w:trPr>
        <w:tc>
          <w:tcPr>
            <w:tcW w:w="19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项目资金（万元）</w:t>
            </w:r>
          </w:p>
        </w:tc>
        <w:tc>
          <w:tcPr>
            <w:tcW w:w="72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资金总额：15365.36万元</w:t>
            </w:r>
          </w:p>
        </w:tc>
      </w:tr>
      <w:tr>
        <w:tblPrEx>
          <w:tblLayout w:type="fixed"/>
          <w:tblCellMar>
            <w:top w:w="0" w:type="dxa"/>
            <w:left w:w="108" w:type="dxa"/>
            <w:bottom w:w="0" w:type="dxa"/>
            <w:right w:w="108" w:type="dxa"/>
          </w:tblCellMar>
        </w:tblPrEx>
        <w:trPr>
          <w:trHeight w:val="375" w:hRule="atLeast"/>
        </w:trPr>
        <w:tc>
          <w:tcPr>
            <w:tcW w:w="196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财政拨款：</w:t>
            </w:r>
            <w:r>
              <w:rPr>
                <w:rFonts w:ascii="仿宋_GB2312" w:hAnsi="宋体" w:eastAsia="仿宋_GB2312" w:cs="宋体"/>
                <w:kern w:val="0"/>
                <w:sz w:val="24"/>
              </w:rPr>
              <w:t xml:space="preserve"> </w:t>
            </w:r>
          </w:p>
        </w:tc>
      </w:tr>
      <w:tr>
        <w:tblPrEx>
          <w:tblLayout w:type="fixed"/>
          <w:tblCellMar>
            <w:top w:w="0" w:type="dxa"/>
            <w:left w:w="108" w:type="dxa"/>
            <w:bottom w:w="0" w:type="dxa"/>
            <w:right w:w="108" w:type="dxa"/>
          </w:tblCellMar>
        </w:tblPrEx>
        <w:trPr>
          <w:trHeight w:val="420" w:hRule="atLeast"/>
        </w:trPr>
        <w:tc>
          <w:tcPr>
            <w:tcW w:w="196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自有资金：14065.36万元</w:t>
            </w:r>
          </w:p>
        </w:tc>
      </w:tr>
      <w:tr>
        <w:tblPrEx>
          <w:tblLayout w:type="fixed"/>
          <w:tblCellMar>
            <w:top w:w="0" w:type="dxa"/>
            <w:left w:w="108" w:type="dxa"/>
            <w:bottom w:w="0" w:type="dxa"/>
            <w:right w:w="108" w:type="dxa"/>
          </w:tblCellMar>
        </w:tblPrEx>
        <w:trPr>
          <w:trHeight w:val="420" w:hRule="atLeast"/>
        </w:trPr>
        <w:tc>
          <w:tcPr>
            <w:tcW w:w="196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经营性收入：</w:t>
            </w:r>
          </w:p>
        </w:tc>
      </w:tr>
      <w:tr>
        <w:tblPrEx>
          <w:tblLayout w:type="fixed"/>
          <w:tblCellMar>
            <w:top w:w="0" w:type="dxa"/>
            <w:left w:w="108" w:type="dxa"/>
            <w:bottom w:w="0" w:type="dxa"/>
            <w:right w:w="108" w:type="dxa"/>
          </w:tblCellMar>
        </w:tblPrEx>
        <w:trPr>
          <w:trHeight w:val="420" w:hRule="atLeast"/>
        </w:trPr>
        <w:tc>
          <w:tcPr>
            <w:tcW w:w="196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其他收入：1300万元</w:t>
            </w:r>
          </w:p>
        </w:tc>
      </w:tr>
      <w:tr>
        <w:tblPrEx>
          <w:tblLayout w:type="fixed"/>
          <w:tblCellMar>
            <w:top w:w="0" w:type="dxa"/>
            <w:left w:w="108" w:type="dxa"/>
            <w:bottom w:w="0" w:type="dxa"/>
            <w:right w:w="108" w:type="dxa"/>
          </w:tblCellMar>
        </w:tblPrEx>
        <w:trPr>
          <w:trHeight w:val="525" w:hRule="atLeast"/>
        </w:trPr>
        <w:tc>
          <w:tcPr>
            <w:tcW w:w="1960"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rPr>
            </w:pPr>
          </w:p>
        </w:tc>
        <w:tc>
          <w:tcPr>
            <w:tcW w:w="72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w:t>
            </w:r>
          </w:p>
        </w:tc>
      </w:tr>
      <w:tr>
        <w:tblPrEx>
          <w:tblLayout w:type="fixed"/>
          <w:tblCellMar>
            <w:top w:w="0" w:type="dxa"/>
            <w:left w:w="108" w:type="dxa"/>
            <w:bottom w:w="0" w:type="dxa"/>
            <w:right w:w="108" w:type="dxa"/>
          </w:tblCellMar>
        </w:tblPrEx>
        <w:trPr>
          <w:trHeight w:val="1676" w:hRule="atLeast"/>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单位职能阐述</w:t>
            </w:r>
          </w:p>
        </w:tc>
        <w:tc>
          <w:tcPr>
            <w:tcW w:w="7269" w:type="dxa"/>
            <w:gridSpan w:val="7"/>
            <w:tcBorders>
              <w:top w:val="single" w:color="auto" w:sz="4" w:space="0"/>
              <w:left w:val="nil"/>
              <w:bottom w:val="single" w:color="auto" w:sz="4" w:space="0"/>
              <w:right w:val="single" w:color="000000" w:sz="4" w:space="0"/>
            </w:tcBorders>
            <w:shd w:val="clear" w:color="auto" w:fill="auto"/>
            <w:vAlign w:val="center"/>
          </w:tcPr>
          <w:p>
            <w:pPr>
              <w:widowControl/>
              <w:ind w:firstLine="420" w:firstLineChars="200"/>
              <w:jc w:val="left"/>
              <w:rPr>
                <w:rFonts w:ascii="Arial" w:hAnsi="Arial" w:cs="Arial"/>
                <w:color w:val="000000"/>
                <w:kern w:val="0"/>
                <w:szCs w:val="21"/>
                <w:shd w:val="clear" w:color="auto" w:fill="FFFFFF"/>
              </w:rPr>
            </w:pPr>
            <w:r>
              <w:rPr>
                <w:rFonts w:hint="eastAsia" w:ascii="宋体" w:hAnsi="宋体"/>
                <w:szCs w:val="21"/>
              </w:rPr>
              <w:t>新疆财经大学是一所以经济学、管理学为主，文学、法学、理学、工学协调发展的自治区重点建设大学。学校坚持以人为本的办学理念，秉承“经世济公、至善至诚”的校训，坚持为新疆经济建设服务，为推进新疆社会稳定和长治久安服务，以深化改革为动力，全面提高教育教学质量，努力实现“新疆名牌、西北一流、全国知名、辐射中亚”的有特色、高水平财经大学的建设目标。</w:t>
            </w:r>
          </w:p>
        </w:tc>
      </w:tr>
      <w:tr>
        <w:tblPrEx>
          <w:tblLayout w:type="fixed"/>
          <w:tblCellMar>
            <w:top w:w="0" w:type="dxa"/>
            <w:left w:w="108" w:type="dxa"/>
            <w:bottom w:w="0" w:type="dxa"/>
            <w:right w:w="108" w:type="dxa"/>
          </w:tblCellMar>
        </w:tblPrEx>
        <w:trPr>
          <w:trHeight w:val="898" w:hRule="atLeast"/>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项目概况</w:t>
            </w:r>
          </w:p>
        </w:tc>
        <w:tc>
          <w:tcPr>
            <w:tcW w:w="7269" w:type="dxa"/>
            <w:gridSpan w:val="7"/>
            <w:tcBorders>
              <w:top w:val="single" w:color="auto" w:sz="4" w:space="0"/>
              <w:left w:val="nil"/>
              <w:bottom w:val="single" w:color="auto" w:sz="4" w:space="0"/>
              <w:right w:val="single" w:color="000000" w:sz="4" w:space="0"/>
            </w:tcBorders>
            <w:shd w:val="clear" w:color="auto" w:fill="auto"/>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525" w:firstLineChars="250"/>
              <w:rPr>
                <w:rFonts w:hint="eastAsia" w:ascii="宋体" w:hAnsi="宋体"/>
                <w:szCs w:val="21"/>
              </w:rPr>
            </w:pPr>
            <w:r>
              <w:rPr>
                <w:rFonts w:hint="eastAsia" w:ascii="宋体" w:hAnsi="宋体"/>
                <w:szCs w:val="21"/>
              </w:rPr>
              <w:t>《新疆财经大学新增硕士学位点建设管理规定》研字【2011】1号，对每个新增学位授权点自2017年起3年共拨付12万元的建设经费；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firstLineChars="200"/>
              <w:rPr>
                <w:rFonts w:hint="eastAsia" w:ascii="宋体" w:hAnsi="宋体"/>
                <w:szCs w:val="21"/>
              </w:rPr>
            </w:pPr>
            <w:r>
              <w:rPr>
                <w:rFonts w:hint="eastAsia" w:ascii="宋体" w:hAnsi="宋体"/>
                <w:szCs w:val="21"/>
              </w:rPr>
              <w:t>马列部大学生心理健康教育中心--心理健康教育专项经费依据校办发【2011】34号文件，每年5万；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firstLineChars="200"/>
              <w:rPr>
                <w:rFonts w:hint="eastAsia" w:ascii="宋体" w:hAnsi="宋体"/>
                <w:szCs w:val="21"/>
              </w:rPr>
            </w:pPr>
            <w:r>
              <w:rPr>
                <w:rFonts w:hint="eastAsia" w:ascii="宋体" w:hAnsi="宋体"/>
                <w:szCs w:val="21"/>
              </w:rPr>
              <w:t>体教部低耗品采购专款依据2009年10月29日校领导批示，每年4万元。学生体质检测费每年5万；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firstLineChars="200"/>
              <w:rPr>
                <w:rFonts w:hint="eastAsia" w:ascii="宋体" w:hAnsi="宋体"/>
                <w:szCs w:val="21"/>
              </w:rPr>
            </w:pPr>
            <w:r>
              <w:rPr>
                <w:rFonts w:hint="eastAsia" w:ascii="宋体" w:hAnsi="宋体"/>
                <w:szCs w:val="21"/>
              </w:rPr>
              <w:t>根据《关于新疆财经大学重点学科建设学科和重点培育学科名单的通知》（校办【2013】146号）《新疆财经大学重点学科建设管理办法》（校发【2014】4号）文件要求，现拟对12个校级重点学科拨付2018年度建设经费共计520万元；</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firstLineChars="200"/>
              <w:rPr>
                <w:rFonts w:hint="eastAsia" w:ascii="宋体" w:hAnsi="宋体"/>
                <w:szCs w:val="21"/>
              </w:rPr>
            </w:pPr>
            <w:r>
              <w:rPr>
                <w:rFonts w:hint="eastAsia" w:ascii="宋体" w:hAnsi="宋体"/>
                <w:szCs w:val="21"/>
              </w:rPr>
              <w:t>校发【2009】168号、校发【2010】2号《新疆财经大学关于引进高层次人才的管理规定》计划2018年引进优秀人才10人，安家费每人30万元等</w:t>
            </w:r>
          </w:p>
          <w:p>
            <w:pPr>
              <w:widowControl/>
              <w:ind w:firstLine="420" w:firstLineChars="200"/>
              <w:jc w:val="left"/>
              <w:rPr>
                <w:rFonts w:ascii="宋体" w:hAnsi="宋体"/>
                <w:szCs w:val="21"/>
              </w:rPr>
            </w:pPr>
            <w:r>
              <w:rPr>
                <w:rFonts w:hint="eastAsia" w:ascii="宋体" w:hAnsi="宋体"/>
                <w:szCs w:val="21"/>
              </w:rPr>
              <w:t>用于弥补</w:t>
            </w:r>
            <w:r>
              <w:rPr>
                <w:rFonts w:hint="eastAsia" w:ascii="宋体" w:hAnsi="宋体"/>
                <w:szCs w:val="21"/>
                <w:lang w:eastAsia="zh-CN"/>
              </w:rPr>
              <w:t>人员经费、商品服务支出等在</w:t>
            </w:r>
            <w:r>
              <w:rPr>
                <w:rFonts w:hint="eastAsia" w:ascii="宋体" w:hAnsi="宋体"/>
                <w:szCs w:val="21"/>
              </w:rPr>
              <w:t>基本支出</w:t>
            </w:r>
            <w:r>
              <w:rPr>
                <w:rFonts w:hint="eastAsia" w:ascii="宋体" w:hAnsi="宋体"/>
                <w:szCs w:val="21"/>
                <w:lang w:eastAsia="zh-CN"/>
              </w:rPr>
              <w:t>预算</w:t>
            </w:r>
            <w:r>
              <w:rPr>
                <w:rFonts w:hint="eastAsia" w:ascii="宋体" w:hAnsi="宋体"/>
                <w:szCs w:val="21"/>
              </w:rPr>
              <w:t>中</w:t>
            </w:r>
            <w:r>
              <w:rPr>
                <w:rFonts w:hint="eastAsia" w:ascii="宋体" w:hAnsi="宋体"/>
                <w:szCs w:val="21"/>
                <w:lang w:eastAsia="zh-CN"/>
              </w:rPr>
              <w:t>额度不</w:t>
            </w:r>
            <w:r>
              <w:rPr>
                <w:rFonts w:hint="eastAsia" w:ascii="宋体" w:hAnsi="宋体"/>
                <w:szCs w:val="21"/>
              </w:rPr>
              <w:t>足</w:t>
            </w:r>
            <w:r>
              <w:rPr>
                <w:rFonts w:hint="eastAsia" w:ascii="宋体" w:hAnsi="宋体"/>
                <w:szCs w:val="21"/>
                <w:lang w:eastAsia="zh-CN"/>
              </w:rPr>
              <w:t>的</w:t>
            </w:r>
            <w:r>
              <w:rPr>
                <w:rFonts w:hint="eastAsia" w:ascii="宋体" w:hAnsi="宋体"/>
                <w:szCs w:val="21"/>
              </w:rPr>
              <w:t>部分</w:t>
            </w:r>
            <w:r>
              <w:rPr>
                <w:rFonts w:hint="eastAsia" w:ascii="宋体" w:hAnsi="宋体"/>
                <w:szCs w:val="21"/>
                <w:lang w:eastAsia="zh-CN"/>
              </w:rPr>
              <w:t>，</w:t>
            </w:r>
            <w:r>
              <w:rPr>
                <w:rFonts w:hint="eastAsia" w:ascii="宋体" w:hAnsi="宋体"/>
                <w:szCs w:val="21"/>
              </w:rPr>
              <w:t>同时学校2018年</w:t>
            </w:r>
            <w:r>
              <w:rPr>
                <w:rFonts w:hint="eastAsia" w:ascii="宋体" w:hAnsi="宋体"/>
                <w:szCs w:val="21"/>
                <w:lang w:eastAsia="zh-CN"/>
              </w:rPr>
              <w:t>安排了</w:t>
            </w:r>
            <w:r>
              <w:rPr>
                <w:rFonts w:hint="eastAsia" w:ascii="宋体" w:hAnsi="宋体"/>
                <w:szCs w:val="21"/>
              </w:rPr>
              <w:t>大量</w:t>
            </w:r>
            <w:r>
              <w:rPr>
                <w:rFonts w:hint="eastAsia" w:ascii="宋体" w:hAnsi="宋体"/>
                <w:szCs w:val="21"/>
                <w:lang w:eastAsia="zh-CN"/>
              </w:rPr>
              <w:t>的</w:t>
            </w:r>
            <w:r>
              <w:rPr>
                <w:rFonts w:hint="eastAsia" w:ascii="宋体" w:hAnsi="宋体"/>
                <w:szCs w:val="21"/>
              </w:rPr>
              <w:t>政府采购项目，以及图书馆建设和学生食堂建设</w:t>
            </w:r>
            <w:r>
              <w:rPr>
                <w:rFonts w:hint="eastAsia" w:ascii="宋体" w:hAnsi="宋体"/>
                <w:szCs w:val="21"/>
                <w:lang w:eastAsia="zh-CN"/>
              </w:rPr>
              <w:t>。</w:t>
            </w:r>
            <w:r>
              <w:rPr>
                <w:rFonts w:hint="eastAsia" w:ascii="宋体" w:hAnsi="宋体"/>
                <w:szCs w:val="21"/>
              </w:rPr>
              <w:t>　</w:t>
            </w:r>
          </w:p>
        </w:tc>
      </w:tr>
      <w:tr>
        <w:tblPrEx>
          <w:tblLayout w:type="fixed"/>
          <w:tblCellMar>
            <w:top w:w="0" w:type="dxa"/>
            <w:left w:w="108" w:type="dxa"/>
            <w:bottom w:w="0" w:type="dxa"/>
            <w:right w:w="108" w:type="dxa"/>
          </w:tblCellMar>
        </w:tblPrEx>
        <w:trPr>
          <w:trHeight w:val="467" w:hRule="atLeast"/>
        </w:trPr>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项目立项情况</w:t>
            </w:r>
          </w:p>
        </w:tc>
        <w:tc>
          <w:tcPr>
            <w:tcW w:w="22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项目立项的依据</w:t>
            </w:r>
          </w:p>
        </w:tc>
        <w:tc>
          <w:tcPr>
            <w:tcW w:w="502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szCs w:val="21"/>
              </w:rPr>
            </w:pPr>
            <w:r>
              <w:rPr>
                <w:rFonts w:hint="eastAsia" w:ascii="宋体" w:hAnsi="宋体"/>
                <w:szCs w:val="21"/>
              </w:rPr>
              <w:t>《新疆财经大学新增硕士学位点建设管理规定》研字【2011】1号</w:t>
            </w:r>
          </w:p>
          <w:p>
            <w:pPr>
              <w:widowControl/>
              <w:jc w:val="left"/>
              <w:rPr>
                <w:rFonts w:hint="eastAsia" w:ascii="宋体" w:hAnsi="宋体"/>
                <w:szCs w:val="21"/>
              </w:rPr>
            </w:pPr>
            <w:r>
              <w:rPr>
                <w:rFonts w:hint="eastAsia" w:ascii="宋体" w:hAnsi="宋体"/>
                <w:szCs w:val="21"/>
              </w:rPr>
              <w:t>马列部大学生心理健康教育中心--心理健康教育专项经费依据校办发【2011】34号文件</w:t>
            </w:r>
          </w:p>
          <w:p>
            <w:pPr>
              <w:widowControl/>
              <w:jc w:val="left"/>
              <w:rPr>
                <w:rFonts w:hint="eastAsia" w:ascii="宋体" w:hAnsi="宋体"/>
                <w:szCs w:val="21"/>
              </w:rPr>
            </w:pPr>
            <w:r>
              <w:rPr>
                <w:rFonts w:hint="eastAsia" w:ascii="宋体" w:hAnsi="宋体"/>
                <w:szCs w:val="21"/>
              </w:rPr>
              <w:t>根据《关于新疆财经大学重点学科建设学科和重点培育学科名单的通知》（校办【2013】146号）《新疆财经大学重点学科建设管理办法》（校发【2014】4号）文件要求</w:t>
            </w:r>
          </w:p>
          <w:p>
            <w:pPr>
              <w:widowControl/>
              <w:jc w:val="left"/>
              <w:rPr>
                <w:rFonts w:ascii="仿宋_GB2312" w:hAnsi="宋体" w:eastAsia="仿宋_GB2312" w:cs="宋体"/>
                <w:kern w:val="0"/>
                <w:sz w:val="24"/>
              </w:rPr>
            </w:pPr>
            <w:r>
              <w:rPr>
                <w:rFonts w:hint="eastAsia" w:ascii="宋体" w:hAnsi="宋体"/>
                <w:szCs w:val="21"/>
              </w:rPr>
              <w:t>校发【2009】168号、校发【2010】2号《新疆财经大学关于引进高层次人才的管理规定》</w:t>
            </w:r>
          </w:p>
        </w:tc>
      </w:tr>
      <w:tr>
        <w:tblPrEx>
          <w:tblLayout w:type="fixed"/>
          <w:tblCellMar>
            <w:top w:w="0" w:type="dxa"/>
            <w:left w:w="108" w:type="dxa"/>
            <w:bottom w:w="0" w:type="dxa"/>
            <w:right w:w="108" w:type="dxa"/>
          </w:tblCellMar>
        </w:tblPrEx>
        <w:trPr>
          <w:trHeight w:val="547" w:hRule="atLeast"/>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项目申报的可行性</w:t>
            </w:r>
          </w:p>
        </w:tc>
        <w:tc>
          <w:tcPr>
            <w:tcW w:w="5029" w:type="dxa"/>
            <w:gridSpan w:val="5"/>
            <w:tcBorders>
              <w:top w:val="single" w:color="auto" w:sz="4" w:space="0"/>
              <w:left w:val="nil"/>
              <w:bottom w:val="single" w:color="auto" w:sz="4" w:space="0"/>
              <w:right w:val="single" w:color="000000" w:sz="4" w:space="0"/>
            </w:tcBorders>
            <w:shd w:val="clear" w:color="auto" w:fill="auto"/>
            <w:vAlign w:val="center"/>
          </w:tcPr>
          <w:p>
            <w:pPr>
              <w:widowControl/>
              <w:ind w:firstLine="420" w:firstLineChars="200"/>
              <w:jc w:val="left"/>
              <w:rPr>
                <w:rFonts w:ascii="宋体" w:hAnsi="宋体"/>
                <w:szCs w:val="21"/>
              </w:rPr>
            </w:pPr>
            <w:r>
              <w:rPr>
                <w:rFonts w:ascii="宋体" w:hAnsi="宋体"/>
                <w:szCs w:val="21"/>
              </w:rPr>
              <w:fldChar w:fldCharType="begin">
                <w:fldData xml:space="preserve">MgA1ADgARAAxADgAOAA2AEIAMABEAEIANAA0AEEAMABBAEMAMwAwAEEANwA4ADkAMAA2AEUAOQBB
AEIAQgAzAA==
</w:fldData>
              </w:fldChar>
            </w:r>
            <w:r>
              <w:rPr>
                <w:rFonts w:hint="eastAsia" w:ascii="宋体" w:hAnsi="宋体"/>
                <w:szCs w:val="21"/>
              </w:rPr>
              <w:instrText xml:space="preserve">Addin 项目绩效目标</w:instrText>
            </w:r>
            <w:r>
              <w:rPr>
                <w:rFonts w:ascii="宋体" w:hAnsi="宋体"/>
                <w:szCs w:val="21"/>
              </w:rPr>
              <w:fldChar w:fldCharType="separate"/>
            </w:r>
            <w:r>
              <w:rPr>
                <w:rFonts w:hint="eastAsia" w:ascii="宋体" w:hAnsi="宋体"/>
                <w:szCs w:val="21"/>
              </w:rPr>
              <w:t>深化教育综合改革，全面推进学校各项事业的改革创新与发展，打造有利于能力提升的软环境合文化氛围。</w:t>
            </w:r>
            <w:r>
              <w:rPr>
                <w:rFonts w:ascii="宋体" w:hAnsi="宋体"/>
                <w:szCs w:val="21"/>
              </w:rPr>
              <w:fldChar w:fldCharType="end"/>
            </w:r>
          </w:p>
        </w:tc>
      </w:tr>
      <w:tr>
        <w:tblPrEx>
          <w:tblLayout w:type="fixed"/>
          <w:tblCellMar>
            <w:top w:w="0" w:type="dxa"/>
            <w:left w:w="108" w:type="dxa"/>
            <w:bottom w:w="0" w:type="dxa"/>
            <w:right w:w="108" w:type="dxa"/>
          </w:tblCellMar>
        </w:tblPrEx>
        <w:trPr>
          <w:trHeight w:val="485" w:hRule="atLeast"/>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项目申报的必要性</w:t>
            </w:r>
          </w:p>
        </w:tc>
        <w:tc>
          <w:tcPr>
            <w:tcW w:w="5029" w:type="dxa"/>
            <w:gridSpan w:val="5"/>
            <w:tcBorders>
              <w:top w:val="single" w:color="auto" w:sz="4" w:space="0"/>
              <w:left w:val="nil"/>
              <w:bottom w:val="single" w:color="auto" w:sz="4" w:space="0"/>
              <w:right w:val="single" w:color="000000" w:sz="4" w:space="0"/>
            </w:tcBorders>
            <w:shd w:val="clear" w:color="auto" w:fill="auto"/>
            <w:vAlign w:val="center"/>
          </w:tcPr>
          <w:p>
            <w:pPr>
              <w:widowControl/>
              <w:ind w:firstLine="315" w:firstLineChars="150"/>
              <w:jc w:val="left"/>
              <w:rPr>
                <w:rFonts w:ascii="宋体" w:hAnsi="宋体"/>
                <w:szCs w:val="21"/>
              </w:rPr>
            </w:pPr>
            <w:r>
              <w:rPr>
                <w:rFonts w:ascii="宋体" w:hAnsi="宋体"/>
                <w:szCs w:val="21"/>
              </w:rPr>
              <w:fldChar w:fldCharType="begin">
                <w:fldData xml:space="preserve">MgA1ADgARAAxADgAOAA2AEIAMABEAEIANAA0AEEAMABBAEMAMwAwAEEANwA4ADkAMAA2AEUAOQBB
AEIAQgAzAA==
</w:fldData>
              </w:fldChar>
            </w:r>
            <w:r>
              <w:rPr>
                <w:rFonts w:hint="eastAsia" w:ascii="宋体" w:hAnsi="宋体"/>
                <w:szCs w:val="21"/>
              </w:rPr>
              <w:instrText xml:space="preserve">Addin 项目绩效目标</w:instrText>
            </w:r>
            <w:r>
              <w:rPr>
                <w:rFonts w:ascii="宋体" w:hAnsi="宋体"/>
                <w:szCs w:val="21"/>
              </w:rPr>
              <w:fldChar w:fldCharType="separate"/>
            </w:r>
            <w:r>
              <w:rPr>
                <w:rFonts w:hint="eastAsia" w:ascii="宋体" w:hAnsi="宋体"/>
                <w:szCs w:val="21"/>
              </w:rPr>
              <w:t>深化教育综合改革，全面推进学校各项事业的改革创新与发展，打造有利于能力提升的软环境合文化氛围。</w:t>
            </w:r>
            <w:r>
              <w:rPr>
                <w:rFonts w:ascii="宋体" w:hAnsi="宋体"/>
                <w:szCs w:val="21"/>
              </w:rPr>
              <w:fldChar w:fldCharType="end"/>
            </w:r>
          </w:p>
        </w:tc>
      </w:tr>
      <w:tr>
        <w:tblPrEx>
          <w:tblLayout w:type="fixed"/>
          <w:tblCellMar>
            <w:top w:w="0" w:type="dxa"/>
            <w:left w:w="108" w:type="dxa"/>
            <w:bottom w:w="0" w:type="dxa"/>
            <w:right w:w="108" w:type="dxa"/>
          </w:tblCellMar>
        </w:tblPrEx>
        <w:trPr>
          <w:trHeight w:val="551" w:hRule="atLeast"/>
        </w:trPr>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项目实施进度计划</w:t>
            </w:r>
          </w:p>
        </w:tc>
        <w:tc>
          <w:tcPr>
            <w:tcW w:w="22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项目实施内容</w:t>
            </w:r>
          </w:p>
        </w:tc>
        <w:tc>
          <w:tcPr>
            <w:tcW w:w="200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开始时间</w:t>
            </w:r>
          </w:p>
        </w:tc>
        <w:tc>
          <w:tcPr>
            <w:tcW w:w="302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完成时间</w:t>
            </w:r>
          </w:p>
        </w:tc>
      </w:tr>
      <w:tr>
        <w:tblPrEx>
          <w:tblLayout w:type="fixed"/>
          <w:tblCellMar>
            <w:top w:w="0" w:type="dxa"/>
            <w:left w:w="108" w:type="dxa"/>
            <w:bottom w:w="0" w:type="dxa"/>
            <w:right w:w="108" w:type="dxa"/>
          </w:tblCellMar>
        </w:tblPrEx>
        <w:trPr>
          <w:trHeight w:val="488" w:hRule="atLeast"/>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2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1、教学建设</w:t>
            </w:r>
          </w:p>
        </w:tc>
        <w:tc>
          <w:tcPr>
            <w:tcW w:w="200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2018年1月</w:t>
            </w:r>
          </w:p>
        </w:tc>
        <w:tc>
          <w:tcPr>
            <w:tcW w:w="302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2018年11月　</w:t>
            </w:r>
          </w:p>
        </w:tc>
      </w:tr>
    </w:tbl>
    <w:p>
      <w:pPr>
        <w:spacing w:line="500" w:lineRule="exact"/>
        <w:jc w:val="center"/>
      </w:pPr>
    </w:p>
    <w:p/>
    <w:p/>
    <w:p/>
    <w:p/>
    <w:p/>
    <w:p/>
    <w:p/>
    <w:p/>
    <w:p/>
    <w:p/>
    <w:p/>
    <w:p/>
    <w:p/>
    <w:p/>
    <w:p/>
    <w:p/>
    <w:p/>
    <w:p/>
    <w:p/>
    <w:p/>
    <w:p/>
    <w:p/>
    <w:p/>
    <w:p/>
    <w:p/>
    <w:p/>
    <w:p/>
    <w:p/>
    <w:p/>
    <w:p/>
    <w:p/>
    <w:p/>
    <w:p>
      <w:bookmarkStart w:id="0" w:name="_GoBack"/>
      <w:bookmarkEnd w:id="0"/>
    </w:p>
    <w:p>
      <w:pPr>
        <w:jc w:val="center"/>
        <w:rPr>
          <w:b/>
          <w:sz w:val="36"/>
          <w:szCs w:val="36"/>
        </w:rPr>
      </w:pPr>
      <w:r>
        <w:rPr>
          <w:rFonts w:hint="eastAsia"/>
          <w:b/>
          <w:sz w:val="36"/>
          <w:szCs w:val="36"/>
        </w:rPr>
        <w:t>第四部分    名词解释</w:t>
      </w:r>
    </w:p>
    <w:p>
      <w:pPr>
        <w:spacing w:beforeLines="150" w:afterLines="50" w:line="440" w:lineRule="exact"/>
        <w:jc w:val="left"/>
        <w:rPr>
          <w:rFonts w:ascii="黑体" w:hAnsi="黑体" w:eastAsia="黑体"/>
          <w:sz w:val="28"/>
          <w:szCs w:val="28"/>
        </w:rPr>
      </w:pPr>
      <w:r>
        <w:rPr>
          <w:rFonts w:hint="eastAsia" w:ascii="黑体" w:hAnsi="黑体" w:eastAsia="黑体"/>
          <w:sz w:val="28"/>
          <w:szCs w:val="28"/>
        </w:rPr>
        <w:t>名词解释</w:t>
      </w:r>
    </w:p>
    <w:p>
      <w:pPr>
        <w:spacing w:line="440" w:lineRule="exact"/>
        <w:ind w:firstLine="562" w:firstLineChars="200"/>
        <w:jc w:val="left"/>
        <w:rPr>
          <w:rFonts w:asciiTheme="minorEastAsia" w:hAnsiTheme="minorEastAsia"/>
          <w:sz w:val="28"/>
          <w:szCs w:val="28"/>
        </w:rPr>
      </w:pPr>
      <w:r>
        <w:rPr>
          <w:rFonts w:hint="eastAsia" w:asciiTheme="minorEastAsia" w:hAnsiTheme="minorEastAsia"/>
          <w:b/>
          <w:sz w:val="28"/>
          <w:szCs w:val="28"/>
        </w:rPr>
        <w:t>一、财政拨款</w:t>
      </w:r>
      <w:r>
        <w:rPr>
          <w:rFonts w:hint="eastAsia" w:asciiTheme="minorEastAsia" w:hAnsiTheme="minorEastAsia"/>
          <w:sz w:val="28"/>
          <w:szCs w:val="28"/>
        </w:rPr>
        <w:t>：指由一般公共预算、政府性基金预算安排的财政拨款数。</w:t>
      </w:r>
    </w:p>
    <w:p>
      <w:pPr>
        <w:spacing w:line="440" w:lineRule="exact"/>
        <w:ind w:left="1966" w:leftChars="267" w:hanging="1405" w:hangingChars="500"/>
        <w:jc w:val="left"/>
        <w:rPr>
          <w:rFonts w:asciiTheme="minorEastAsia" w:hAnsiTheme="minorEastAsia"/>
          <w:sz w:val="28"/>
          <w:szCs w:val="28"/>
        </w:rPr>
      </w:pPr>
      <w:r>
        <w:rPr>
          <w:rFonts w:hint="eastAsia" w:asciiTheme="minorEastAsia" w:hAnsiTheme="minorEastAsia"/>
          <w:b/>
          <w:sz w:val="28"/>
          <w:szCs w:val="28"/>
        </w:rPr>
        <w:t>二、一般公共预算</w:t>
      </w:r>
      <w:r>
        <w:rPr>
          <w:rFonts w:hint="eastAsia" w:asciiTheme="minorEastAsia" w:hAnsiTheme="minorEastAsia"/>
          <w:sz w:val="28"/>
          <w:szCs w:val="28"/>
        </w:rPr>
        <w:t>：包括公共财政拨款（补助）资金、专项收入。</w:t>
      </w:r>
    </w:p>
    <w:p>
      <w:pPr>
        <w:spacing w:line="440" w:lineRule="exact"/>
        <w:ind w:left="160" w:leftChars="76" w:firstLine="422" w:firstLineChars="150"/>
        <w:jc w:val="left"/>
        <w:rPr>
          <w:rFonts w:asciiTheme="minorEastAsia" w:hAnsiTheme="minorEastAsia"/>
          <w:sz w:val="28"/>
          <w:szCs w:val="28"/>
        </w:rPr>
      </w:pPr>
      <w:r>
        <w:rPr>
          <w:rFonts w:hint="eastAsia" w:asciiTheme="minorEastAsia" w:hAnsiTheme="minorEastAsia"/>
          <w:b/>
          <w:sz w:val="28"/>
          <w:szCs w:val="28"/>
        </w:rPr>
        <w:t>三、财政专户管理资金</w:t>
      </w:r>
      <w:r>
        <w:rPr>
          <w:rFonts w:hint="eastAsia" w:asciiTheme="minorEastAsia" w:hAnsiTheme="minorEastAsia"/>
          <w:sz w:val="28"/>
          <w:szCs w:val="28"/>
        </w:rPr>
        <w:t>：包括专户管理行政事业性收费（主要是教育收费）、其他非税收入。</w:t>
      </w:r>
    </w:p>
    <w:p>
      <w:pPr>
        <w:spacing w:line="440" w:lineRule="exact"/>
        <w:ind w:left="1966" w:leftChars="267" w:hanging="1405" w:hangingChars="500"/>
        <w:jc w:val="left"/>
        <w:rPr>
          <w:rFonts w:asciiTheme="minorEastAsia" w:hAnsiTheme="minorEastAsia"/>
          <w:sz w:val="28"/>
          <w:szCs w:val="28"/>
        </w:rPr>
      </w:pPr>
      <w:r>
        <w:rPr>
          <w:rFonts w:hint="eastAsia" w:asciiTheme="minorEastAsia" w:hAnsiTheme="minorEastAsia"/>
          <w:b/>
          <w:sz w:val="28"/>
          <w:szCs w:val="28"/>
        </w:rPr>
        <w:t>四、其他资金</w:t>
      </w:r>
      <w:r>
        <w:rPr>
          <w:rFonts w:hint="eastAsia" w:asciiTheme="minorEastAsia" w:hAnsiTheme="minorEastAsia"/>
          <w:sz w:val="28"/>
          <w:szCs w:val="28"/>
        </w:rPr>
        <w:t>：包括事业收入、经营收入、其他收入等。</w:t>
      </w:r>
    </w:p>
    <w:p>
      <w:pPr>
        <w:spacing w:line="440" w:lineRule="exact"/>
        <w:ind w:left="160" w:leftChars="76" w:firstLine="422" w:firstLineChars="150"/>
        <w:jc w:val="left"/>
        <w:rPr>
          <w:rFonts w:asciiTheme="minorEastAsia" w:hAnsiTheme="minorEastAsia"/>
          <w:sz w:val="28"/>
          <w:szCs w:val="28"/>
        </w:rPr>
      </w:pPr>
      <w:r>
        <w:rPr>
          <w:rFonts w:hint="eastAsia" w:asciiTheme="minorEastAsia" w:hAnsiTheme="minorEastAsia"/>
          <w:b/>
          <w:sz w:val="28"/>
          <w:szCs w:val="28"/>
        </w:rPr>
        <w:t>五、基本支出</w:t>
      </w:r>
      <w:r>
        <w:rPr>
          <w:rFonts w:hint="eastAsia" w:asciiTheme="minorEastAsia" w:hAnsiTheme="minorEastAsia"/>
          <w:sz w:val="28"/>
          <w:szCs w:val="28"/>
        </w:rPr>
        <w:t>：包括人员经费、商品和服务支出（定额）。其中，人员经费包括工资福利支出、对个人和家庭的补助。</w:t>
      </w:r>
    </w:p>
    <w:p>
      <w:pPr>
        <w:spacing w:line="440" w:lineRule="exact"/>
        <w:ind w:left="160" w:leftChars="76" w:firstLine="562" w:firstLineChars="200"/>
        <w:jc w:val="left"/>
        <w:rPr>
          <w:rFonts w:asciiTheme="minorEastAsia" w:hAnsiTheme="minorEastAsia"/>
          <w:sz w:val="28"/>
          <w:szCs w:val="28"/>
        </w:rPr>
      </w:pPr>
      <w:r>
        <w:rPr>
          <w:rFonts w:hint="eastAsia" w:asciiTheme="minorEastAsia" w:hAnsiTheme="minorEastAsia"/>
          <w:b/>
          <w:sz w:val="28"/>
          <w:szCs w:val="28"/>
        </w:rPr>
        <w:t>六、项目支出</w:t>
      </w:r>
      <w:r>
        <w:rPr>
          <w:rFonts w:hint="eastAsia" w:asciiTheme="minorEastAsia" w:hAnsiTheme="minorEastAsia"/>
          <w:sz w:val="28"/>
          <w:szCs w:val="28"/>
        </w:rPr>
        <w:t>：部门支出预算的组成部分，是自治区本级部门为完成其特定的行政任务或事业发展目标，在基本支出预算之外编制的年度项目支出计划。</w:t>
      </w:r>
    </w:p>
    <w:p>
      <w:pPr>
        <w:spacing w:line="440" w:lineRule="exact"/>
        <w:ind w:left="160" w:leftChars="76" w:firstLine="562" w:firstLineChars="200"/>
        <w:jc w:val="left"/>
        <w:rPr>
          <w:rFonts w:asciiTheme="minorEastAsia" w:hAnsiTheme="minorEastAsia"/>
          <w:sz w:val="28"/>
          <w:szCs w:val="28"/>
        </w:rPr>
      </w:pPr>
      <w:r>
        <w:rPr>
          <w:rFonts w:hint="eastAsia" w:asciiTheme="minorEastAsia" w:hAnsiTheme="minorEastAsia"/>
          <w:b/>
          <w:sz w:val="28"/>
          <w:szCs w:val="28"/>
        </w:rPr>
        <w:t>七、“三公”经费</w:t>
      </w:r>
      <w:r>
        <w:rPr>
          <w:rFonts w:hint="eastAsia" w:asciiTheme="minorEastAsia" w:hAnsiTheme="minorEastAsia"/>
          <w:sz w:val="28"/>
          <w:szCs w:val="28"/>
        </w:rPr>
        <w:t>：指自治区本级部门用一般公共预算财政拨款安排的因公出国（境）费、公务用车购置及运行费和公务接待费。其中，因公出国（境）费指单位公务出国（境）的住宿费、旅费、伙食补助、杂费、培训费等支出；公务用车购置及运行费指单位公务用车购置费及租用费、燃料费、维修费、过路过桥费、保险费、安全奖励费用等支出；公务接待费指单位按规定开支的各类公务接待（含外宾接待）支出。</w:t>
      </w:r>
    </w:p>
    <w:p>
      <w:pPr>
        <w:spacing w:line="440" w:lineRule="exact"/>
        <w:ind w:left="160" w:leftChars="76" w:firstLine="562" w:firstLineChars="200"/>
        <w:jc w:val="left"/>
        <w:rPr>
          <w:rFonts w:asciiTheme="minorEastAsia" w:hAnsiTheme="minorEastAsia"/>
          <w:sz w:val="28"/>
          <w:szCs w:val="28"/>
        </w:rPr>
      </w:pPr>
      <w:r>
        <w:rPr>
          <w:rFonts w:hint="eastAsia" w:asciiTheme="minorEastAsia" w:hAnsiTheme="minorEastAsia"/>
          <w:b/>
          <w:sz w:val="28"/>
          <w:szCs w:val="28"/>
        </w:rPr>
        <w:t>八、机关运行费</w:t>
      </w:r>
      <w:r>
        <w:rPr>
          <w:rFonts w:hint="eastAsia" w:asciiTheme="minorEastAsia" w:hAnsiTheme="minorEastAsia"/>
          <w:sz w:val="28"/>
          <w:szCs w:val="28"/>
        </w:rPr>
        <w:t>：指各部门的公用经费，包括办公及印刷费、邮电费、差旅费、会议费、福利费、日常维修费、专用材料及一般设备购置费、办公用房水电费、办公用房取暖费、办公用房物业管理费、公务用车运行维护费及其他费用。</w:t>
      </w:r>
    </w:p>
    <w:p>
      <w:pPr>
        <w:ind w:left="160" w:leftChars="76" w:firstLine="560" w:firstLineChars="200"/>
        <w:jc w:val="left"/>
        <w:rPr>
          <w:rFonts w:asciiTheme="minorEastAsia" w:hAnsiTheme="minorEastAsia"/>
          <w:sz w:val="28"/>
          <w:szCs w:val="28"/>
        </w:rPr>
      </w:pPr>
      <w:r>
        <w:rPr>
          <w:rFonts w:hint="eastAsia" w:asciiTheme="minorEastAsia" w:hAnsiTheme="minorEastAsia"/>
          <w:sz w:val="28"/>
          <w:szCs w:val="28"/>
        </w:rPr>
        <w:t xml:space="preserve">    </w:t>
      </w:r>
    </w:p>
    <w:p>
      <w:pPr>
        <w:ind w:left="160" w:leftChars="76" w:right="140" w:firstLine="560" w:firstLineChars="200"/>
        <w:jc w:val="center"/>
        <w:rPr>
          <w:rFonts w:asciiTheme="minorEastAsia" w:hAnsi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新疆财经大学</w:t>
      </w:r>
    </w:p>
    <w:p>
      <w:pPr>
        <w:ind w:left="160" w:leftChars="76" w:firstLine="560" w:firstLineChars="200"/>
        <w:jc w:val="center"/>
        <w:rPr>
          <w:rFonts w:asciiTheme="minorEastAsia" w:hAnsiTheme="minorEastAsia"/>
          <w:sz w:val="28"/>
          <w:szCs w:val="28"/>
        </w:rPr>
      </w:pPr>
      <w:r>
        <w:rPr>
          <w:rFonts w:hint="eastAsia" w:asciiTheme="minorEastAsia" w:hAnsiTheme="minorEastAsia"/>
          <w:sz w:val="28"/>
          <w:szCs w:val="28"/>
          <w:lang w:val="en-US" w:eastAsia="zh-CN"/>
        </w:rPr>
        <w:t xml:space="preserve">                           </w:t>
      </w:r>
      <w:r>
        <w:rPr>
          <w:rFonts w:asciiTheme="minorEastAsia" w:hAnsiTheme="minorEastAsia"/>
          <w:sz w:val="28"/>
          <w:szCs w:val="28"/>
        </w:rPr>
        <w:t>2018年</w:t>
      </w:r>
      <w:r>
        <w:rPr>
          <w:rFonts w:hint="eastAsia" w:asciiTheme="minorEastAsia" w:hAnsiTheme="minorEastAsia"/>
          <w:sz w:val="28"/>
          <w:szCs w:val="28"/>
          <w:lang w:val="en-US" w:eastAsia="zh-CN"/>
        </w:rPr>
        <w:t>12</w:t>
      </w:r>
      <w:r>
        <w:rPr>
          <w:rFonts w:asciiTheme="minorEastAsia" w:hAnsiTheme="minorEastAsia"/>
          <w:sz w:val="28"/>
          <w:szCs w:val="28"/>
        </w:rPr>
        <w:t>月</w:t>
      </w:r>
      <w:r>
        <w:rPr>
          <w:rFonts w:hint="eastAsia" w:asciiTheme="minorEastAsia" w:hAnsiTheme="minorEastAsia"/>
          <w:sz w:val="28"/>
          <w:szCs w:val="28"/>
          <w:lang w:val="en-US" w:eastAsia="zh-CN"/>
        </w:rPr>
        <w:t>12</w:t>
      </w:r>
      <w:r>
        <w:rPr>
          <w:rFonts w:asciiTheme="minorEastAsia" w:hAnsiTheme="minorEastAsia"/>
          <w:sz w:val="28"/>
          <w:szCs w:val="28"/>
        </w:rPr>
        <w:t>日</w:t>
      </w:r>
    </w:p>
    <w:p/>
    <w:p/>
    <w:sectPr>
      <w:pgSz w:w="11906" w:h="16838"/>
      <w:pgMar w:top="1134" w:right="1644" w:bottom="79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60646F"/>
    <w:multiLevelType w:val="singleLevel"/>
    <w:tmpl w:val="B260646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02CEE"/>
    <w:rsid w:val="058E69FC"/>
    <w:rsid w:val="0EA440C1"/>
    <w:rsid w:val="10C40F13"/>
    <w:rsid w:val="18702CEE"/>
    <w:rsid w:val="19447409"/>
    <w:rsid w:val="1C15054C"/>
    <w:rsid w:val="2BAB73B2"/>
    <w:rsid w:val="38AF4B16"/>
    <w:rsid w:val="39D34605"/>
    <w:rsid w:val="3AE42029"/>
    <w:rsid w:val="3C4714F0"/>
    <w:rsid w:val="4171063C"/>
    <w:rsid w:val="46BE0D48"/>
    <w:rsid w:val="4F8E6364"/>
    <w:rsid w:val="5316298A"/>
    <w:rsid w:val="627A0589"/>
    <w:rsid w:val="69857822"/>
    <w:rsid w:val="741B6545"/>
    <w:rsid w:val="76AD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2018-12-11T04:48:00Z</dcterms:created>
  <dc:creator>hp</dc:creator>
  <cp:lastModifiedBy>hp</cp:lastModifiedBy>
  <cp:lastPrinted>2018-12-12T10:32:00Z</cp:lastPrinted>
  <dcterms:modified xsi:type="dcterms:W3CDTF">2018-12-12T13:08:40Z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