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horzAnchor="margin" w:tblpX="119" w:tblpY="990"/>
        <w:tblW w:w="13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037"/>
        <w:gridCol w:w="5318"/>
        <w:gridCol w:w="2141"/>
        <w:gridCol w:w="1063"/>
        <w:gridCol w:w="1132"/>
        <w:gridCol w:w="17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82" w:type="dxa"/>
          </w:tcPr>
          <w:p>
            <w:pPr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1037" w:type="dxa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引进对象</w:t>
            </w:r>
          </w:p>
        </w:tc>
        <w:tc>
          <w:tcPr>
            <w:tcW w:w="5318" w:type="dxa"/>
          </w:tcPr>
          <w:p>
            <w:pPr>
              <w:ind w:firstLine="1305" w:firstLineChars="650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</w:p>
          <w:p>
            <w:pPr>
              <w:ind w:firstLine="1305" w:firstLineChars="650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引 进 条 件</w:t>
            </w:r>
          </w:p>
        </w:tc>
        <w:tc>
          <w:tcPr>
            <w:tcW w:w="2141" w:type="dxa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薪酬（工资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>、校内基础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津贴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>、博士专项津贴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等）</w:t>
            </w:r>
          </w:p>
        </w:tc>
        <w:tc>
          <w:tcPr>
            <w:tcW w:w="1063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科研配套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经费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安家费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1"/>
              </w:rPr>
              <w:t>（免税）</w:t>
            </w:r>
          </w:p>
        </w:tc>
        <w:tc>
          <w:tcPr>
            <w:tcW w:w="1759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职称待遇</w:t>
            </w: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配偶工作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382" w:type="dxa"/>
            <w:vMerge w:val="restart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入</w:t>
            </w:r>
            <w:r>
              <w:rPr>
                <w:rFonts w:ascii="仿宋" w:hAnsi="仿宋" w:eastAsia="仿宋"/>
                <w:b/>
                <w:kern w:val="0"/>
                <w:sz w:val="20"/>
                <w:szCs w:val="20"/>
              </w:rPr>
              <w:t>编制引进</w:t>
            </w:r>
          </w:p>
        </w:tc>
        <w:tc>
          <w:tcPr>
            <w:tcW w:w="1037" w:type="dxa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五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层次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拔尖人才</w:t>
            </w:r>
          </w:p>
        </w:tc>
        <w:tc>
          <w:tcPr>
            <w:tcW w:w="5318" w:type="dxa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具有博士学历学位，年龄原则上不超过45周岁，同时符合下列条件之一：</w:t>
            </w:r>
          </w:p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.以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第一作者发表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核心期刊论文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篇，其中重要及以上核心期刊论文1篇。</w:t>
            </w:r>
          </w:p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2.省部级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教学成果三等奖获得者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（个人排名第一）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省部级哲学社会科学优秀成果三等奖（个人排名第一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）；</w:t>
            </w: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.省部级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自然科学优秀学术论文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三等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奖(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个人排名第一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);</w:t>
            </w:r>
          </w:p>
        </w:tc>
        <w:tc>
          <w:tcPr>
            <w:tcW w:w="2141" w:type="dxa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万元起/年（博士专项津贴10万元）</w:t>
            </w:r>
          </w:p>
        </w:tc>
        <w:tc>
          <w:tcPr>
            <w:tcW w:w="1063" w:type="dxa"/>
          </w:tcPr>
          <w:p>
            <w:pPr>
              <w:ind w:firstLine="500" w:firstLineChars="250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ind w:firstLine="300" w:firstLineChars="150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ind w:firstLine="300" w:firstLineChars="150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1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万元</w:t>
            </w: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</w:tc>
        <w:tc>
          <w:tcPr>
            <w:tcW w:w="1132" w:type="dxa"/>
          </w:tcPr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入编后一次性提供住房补贴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>35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万元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具有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高级职称的，到校后即聘任为相应职称，无高级职称的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，工作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满一年经考核合格后，参加副教授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评审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，通过后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授予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资格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及正式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聘任</w:t>
            </w:r>
          </w:p>
        </w:tc>
        <w:tc>
          <w:tcPr>
            <w:tcW w:w="1159" w:type="dxa"/>
          </w:tcPr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配偶符合学校相关条件的，妥善解决</w:t>
            </w:r>
          </w:p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382" w:type="dxa"/>
            <w:vMerge w:val="continue"/>
          </w:tcPr>
          <w:p>
            <w:pPr>
              <w:rPr>
                <w:rFonts w:ascii="仿宋" w:hAnsi="仿宋" w:eastAsia="仿宋"/>
                <w:b/>
                <w:kern w:val="0"/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第六层次优秀博士</w:t>
            </w:r>
          </w:p>
        </w:tc>
        <w:tc>
          <w:tcPr>
            <w:tcW w:w="5318" w:type="dxa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具有博士学历学位，年龄原则上不超过4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周岁，同时符合下列条件之一：</w:t>
            </w: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1.以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第一作者发表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核心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期刊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论文2篇；</w:t>
            </w:r>
          </w:p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.海外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留学博士需取得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教育部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认证的博士学历学位证书，并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以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第一作者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发表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留学国家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认证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的核心期刊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论文2篇；</w:t>
            </w:r>
          </w:p>
        </w:tc>
        <w:tc>
          <w:tcPr>
            <w:tcW w:w="2141" w:type="dxa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万元起/年（博士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专项津贴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8万元）</w:t>
            </w:r>
          </w:p>
        </w:tc>
        <w:tc>
          <w:tcPr>
            <w:tcW w:w="1063" w:type="dxa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5万元</w:t>
            </w:r>
          </w:p>
        </w:tc>
        <w:tc>
          <w:tcPr>
            <w:tcW w:w="1132" w:type="dxa"/>
          </w:tcPr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入编后一次性提供住房补贴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>30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万元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59" w:type="dxa"/>
          </w:tcPr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具有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高级职称的，到校后即聘任为相应职称，无高级职称的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，工作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满一年经考核合格后，参加副教授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评审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，通过后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授予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资格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及正式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聘任</w:t>
            </w:r>
          </w:p>
        </w:tc>
        <w:tc>
          <w:tcPr>
            <w:tcW w:w="1159" w:type="dxa"/>
          </w:tcPr>
          <w:p>
            <w:pPr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82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备注</w:t>
            </w:r>
          </w:p>
        </w:tc>
        <w:tc>
          <w:tcPr>
            <w:tcW w:w="1257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1.博士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专项津贴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享受3年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2.成果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必须是近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5年取得的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3.服务期原则上不少于8年，服务期5年-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年的按照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上述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标准</w:t>
            </w:r>
            <w:r>
              <w:rPr>
                <w:rFonts w:ascii="仿宋" w:hAnsi="仿宋" w:eastAsia="仿宋" w:cs="宋体"/>
                <w:kern w:val="0"/>
                <w:sz w:val="20"/>
                <w:szCs w:val="21"/>
              </w:rPr>
              <w:t>进行折算</w:t>
            </w:r>
          </w:p>
        </w:tc>
      </w:tr>
    </w:tbl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新疆财经大学高层次人才引进基本条件及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待遇</w:t>
      </w:r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63"/>
    <w:rsid w:val="001029CB"/>
    <w:rsid w:val="0010587A"/>
    <w:rsid w:val="001550D7"/>
    <w:rsid w:val="001A7439"/>
    <w:rsid w:val="001A7894"/>
    <w:rsid w:val="003B6B1A"/>
    <w:rsid w:val="003F05E8"/>
    <w:rsid w:val="0044445B"/>
    <w:rsid w:val="00490627"/>
    <w:rsid w:val="0049365D"/>
    <w:rsid w:val="004B1B86"/>
    <w:rsid w:val="00562FC9"/>
    <w:rsid w:val="00574D60"/>
    <w:rsid w:val="00654820"/>
    <w:rsid w:val="00697388"/>
    <w:rsid w:val="00824F5A"/>
    <w:rsid w:val="008527A0"/>
    <w:rsid w:val="008619FD"/>
    <w:rsid w:val="00880480"/>
    <w:rsid w:val="00902BC5"/>
    <w:rsid w:val="00974EA3"/>
    <w:rsid w:val="00A52C16"/>
    <w:rsid w:val="00AA3DB1"/>
    <w:rsid w:val="00AE1073"/>
    <w:rsid w:val="00B61996"/>
    <w:rsid w:val="00B700EC"/>
    <w:rsid w:val="00DA298A"/>
    <w:rsid w:val="00DE1B63"/>
    <w:rsid w:val="04DE6875"/>
    <w:rsid w:val="13F540AE"/>
    <w:rsid w:val="4A774FC6"/>
    <w:rsid w:val="5DA0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6"/>
    <w:link w:val="4"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9A721F-7CE6-42F6-A827-E9A860B28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554</Words>
  <Characters>3164</Characters>
  <Lines>26</Lines>
  <Paragraphs>7</Paragraphs>
  <TotalTime>2</TotalTime>
  <ScaleCrop>false</ScaleCrop>
  <LinksUpToDate>false</LinksUpToDate>
  <CharactersWithSpaces>3711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2019-01-30T02:48:00Z</dcterms:created>
  <dc:creator>Users</dc:creator>
  <cp:lastModifiedBy>秘书科</cp:lastModifiedBy>
  <cp:lastPrinted>2019-01-31T04:34:00Z</cp:lastPrinted>
  <dcterms:modified xsi:type="dcterms:W3CDTF">2019-01-31T07:30:24Z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