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720"/>
        <w:jc w:val="center"/>
        <w:rPr>
          <w:rFonts w:hint="eastAsia" w:eastAsia="方正小标宋简体"/>
          <w:b/>
          <w:sz w:val="24"/>
          <w:szCs w:val="24"/>
          <w:lang w:eastAsia="zh-CN"/>
        </w:rPr>
      </w:pPr>
      <w:r>
        <w:rPr>
          <w:rFonts w:hint="eastAsia" w:ascii="方正小标宋简体" w:eastAsia="方正小标宋简体"/>
          <w:b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sz w:val="44"/>
          <w:szCs w:val="44"/>
        </w:rPr>
        <w:t xml:space="preserve"> 201</w:t>
      </w:r>
      <w:r>
        <w:rPr>
          <w:rFonts w:hint="eastAsia" w:ascii="方正小标宋简体" w:eastAsia="方正小标宋简体"/>
          <w:b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b/>
          <w:sz w:val="44"/>
          <w:szCs w:val="44"/>
        </w:rPr>
        <w:t>年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专业</w:t>
      </w:r>
      <w:r>
        <w:rPr>
          <w:rFonts w:hint="eastAsia" w:ascii="方正小标宋简体" w:eastAsia="方正小标宋简体"/>
          <w:b/>
          <w:sz w:val="44"/>
          <w:szCs w:val="44"/>
        </w:rPr>
        <w:t>教师招聘面试试讲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安排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b/>
          <w:sz w:val="32"/>
          <w:szCs w:val="32"/>
        </w:rPr>
        <w:t>试讲要求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1.按照报考</w:t>
      </w:r>
      <w:r>
        <w:rPr>
          <w:rFonts w:hint="eastAsia" w:ascii="仿宋" w:hAnsi="仿宋" w:eastAsia="仿宋"/>
          <w:sz w:val="32"/>
          <w:szCs w:val="32"/>
          <w:lang w:eastAsia="zh-CN"/>
        </w:rPr>
        <w:t>学科方向</w:t>
      </w:r>
      <w:r>
        <w:rPr>
          <w:rFonts w:hint="eastAsia" w:ascii="仿宋" w:hAnsi="仿宋" w:eastAsia="仿宋"/>
          <w:sz w:val="32"/>
          <w:szCs w:val="32"/>
        </w:rPr>
        <w:t>在给定范围选择题目。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根据不同学科方向在给定试讲范围内任选其中一个主题，</w:t>
      </w:r>
      <w:r>
        <w:rPr>
          <w:rFonts w:hint="eastAsia" w:ascii="仿宋" w:hAnsi="仿宋" w:eastAsia="仿宋"/>
          <w:sz w:val="32"/>
          <w:szCs w:val="32"/>
        </w:rPr>
        <w:t>准备2节课的讲稿，格式要求如下：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（1）标题统一用二号小标宋简体字，正文内容用三号仿宋字，姓名+报名专业在标题下一行居中排列，示例“方某某  报考专业：汉语言文学）；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（2）行距28磅，页码用四号宋体字在页面底端居中插入，格式为“</w:t>
      </w:r>
      <w:r>
        <w:rPr>
          <w:rFonts w:hint="eastAsia" w:asciiTheme="minorEastAsia" w:hAnsiTheme="minorEastAsia"/>
          <w:sz w:val="28"/>
          <w:szCs w:val="28"/>
        </w:rPr>
        <w:t>-1-</w:t>
      </w:r>
      <w:r>
        <w:rPr>
          <w:rFonts w:hint="eastAsia" w:ascii="仿宋" w:hAnsi="仿宋" w:eastAsia="仿宋"/>
          <w:sz w:val="32"/>
          <w:szCs w:val="32"/>
        </w:rPr>
        <w:t>”、“</w:t>
      </w:r>
      <w:r>
        <w:rPr>
          <w:rFonts w:hint="eastAsia" w:asciiTheme="minorEastAsia" w:hAnsiTheme="minorEastAsia"/>
          <w:sz w:val="28"/>
          <w:szCs w:val="28"/>
        </w:rPr>
        <w:t>-2-</w:t>
      </w:r>
      <w:r>
        <w:rPr>
          <w:rFonts w:hint="eastAsia" w:ascii="仿宋" w:hAnsi="仿宋" w:eastAsia="仿宋"/>
          <w:sz w:val="32"/>
          <w:szCs w:val="32"/>
        </w:rPr>
        <w:t>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（3）页边距要求：上28mm，下26 mm，左28 mm，右26 mm；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（4）用A4纸</w:t>
      </w:r>
      <w:r>
        <w:rPr>
          <w:rFonts w:hint="eastAsia" w:ascii="仿宋" w:hAnsi="仿宋" w:eastAsia="仿宋"/>
          <w:sz w:val="32"/>
          <w:szCs w:val="32"/>
          <w:lang w:eastAsia="zh-CN"/>
        </w:rPr>
        <w:t>双面</w:t>
      </w:r>
      <w:r>
        <w:rPr>
          <w:rFonts w:hint="eastAsia" w:ascii="仿宋" w:hAnsi="仿宋" w:eastAsia="仿宋"/>
          <w:sz w:val="32"/>
          <w:szCs w:val="32"/>
        </w:rPr>
        <w:t>打印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份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,左上角装订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3.准备10分钟的</w:t>
      </w:r>
      <w:r>
        <w:rPr>
          <w:rFonts w:hint="eastAsia" w:ascii="仿宋" w:hAnsi="仿宋" w:eastAsia="仿宋"/>
          <w:sz w:val="32"/>
          <w:szCs w:val="32"/>
          <w:lang w:eastAsia="zh-CN"/>
        </w:rPr>
        <w:t>试讲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eastAsia="zh-CN"/>
        </w:rPr>
        <w:t>按照个人需求准备</w:t>
      </w:r>
      <w:r>
        <w:rPr>
          <w:rFonts w:hint="eastAsia" w:ascii="仿宋" w:hAnsi="仿宋" w:eastAsia="仿宋"/>
          <w:sz w:val="32"/>
          <w:szCs w:val="32"/>
        </w:rPr>
        <w:t>PPT，</w:t>
      </w:r>
      <w:r>
        <w:rPr>
          <w:rFonts w:hint="eastAsia" w:ascii="仿宋" w:hAnsi="仿宋" w:eastAsia="仿宋"/>
          <w:sz w:val="32"/>
          <w:szCs w:val="32"/>
          <w:lang w:eastAsia="zh-CN"/>
        </w:rPr>
        <w:t>试讲过程中</w:t>
      </w:r>
      <w:r>
        <w:rPr>
          <w:rFonts w:hint="eastAsia" w:ascii="仿宋" w:hAnsi="仿宋" w:eastAsia="仿宋"/>
          <w:sz w:val="32"/>
          <w:szCs w:val="32"/>
        </w:rPr>
        <w:t>需要板书。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二、各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专业</w:t>
      </w:r>
      <w:r>
        <w:rPr>
          <w:rFonts w:hint="eastAsia" w:ascii="黑体" w:hAnsi="黑体" w:eastAsia="黑体"/>
          <w:b/>
          <w:bCs/>
          <w:sz w:val="32"/>
          <w:szCs w:val="32"/>
        </w:rPr>
        <w:t>教师岗面试试讲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 w:val="0"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（一）汉语言（中国语言文学、中国少数民族语言文学、汉语国际教育、课程与教学论、语言学及应用语言学）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《直通语文》综合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·</w:t>
      </w:r>
      <w:r>
        <w:rPr>
          <w:rFonts w:hint="eastAsia" w:ascii="仿宋" w:hAnsi="仿宋" w:eastAsia="仿宋"/>
          <w:color w:val="auto"/>
          <w:sz w:val="32"/>
          <w:szCs w:val="32"/>
        </w:rPr>
        <w:t>4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第4课 《不解之谜》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（二）新闻学/传播学（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传播学、新闻实务操作类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传播学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传播效果研究中的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议程设置功能理论、培养理论。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2.新闻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摄影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摄影技术技巧。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法学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1.民法：民法的基本原则；民事法律关系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2.诉讼法：民事诉讼法的基本原则；民事诉讼法的基本制度。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bCs w:val="0"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 w:val="0"/>
          <w:color w:val="auto"/>
          <w:sz w:val="32"/>
          <w:szCs w:val="32"/>
        </w:rPr>
        <w:t>(四)政治教育（思想政治教育、中共党史、中国近现代史、马克思主义哲学）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1.马克思主义基本原理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概论</w:t>
      </w:r>
      <w:r>
        <w:rPr>
          <w:rFonts w:hint="eastAsia" w:ascii="仿宋" w:hAnsi="仿宋" w:eastAsia="仿宋"/>
          <w:color w:val="auto"/>
          <w:sz w:val="32"/>
          <w:szCs w:val="32"/>
        </w:rPr>
        <w:t>：物质世界及其发展规律、世界的普遍联系与发展、客观规律性与主观能动性。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2.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毛泽东思想和中国特色社会主义理论体系概论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/>
          <w:color w:val="auto"/>
          <w:sz w:val="32"/>
          <w:szCs w:val="32"/>
        </w:rPr>
        <w:t>马克思主义中国化两大理论成果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、新民主主义革命论</w:t>
      </w:r>
      <w:r>
        <w:rPr>
          <w:rFonts w:hint="eastAsia" w:ascii="仿宋" w:hAnsi="仿宋" w:eastAsia="仿宋"/>
          <w:color w:val="auto"/>
          <w:sz w:val="32"/>
          <w:szCs w:val="32"/>
        </w:rPr>
        <w:t>、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社会主义改造理论、习近平新时代中国特色社会主义思想</w:t>
      </w:r>
      <w:r>
        <w:rPr>
          <w:rFonts w:hint="eastAsia" w:ascii="仿宋" w:hAnsi="仿宋" w:eastAsia="仿宋"/>
          <w:color w:val="auto"/>
          <w:sz w:val="32"/>
          <w:szCs w:val="32"/>
        </w:rPr>
        <w:t>（可以自己选择备课与试讲的角度与内容）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3.中国近现代史：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马克思主义进一步传播与中国共产党诞生、</w:t>
      </w:r>
      <w:r>
        <w:rPr>
          <w:rFonts w:hint="eastAsia" w:ascii="仿宋" w:hAnsi="仿宋" w:eastAsia="仿宋"/>
          <w:color w:val="auto"/>
          <w:sz w:val="32"/>
          <w:szCs w:val="32"/>
        </w:rPr>
        <w:t>社会主义基本制度在中国的确立（可以自己选择备课与试讲的角度与内容）。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（五）英语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《大学体验英语》第三册第四单元的PassageA。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color w:val="auto"/>
          <w:sz w:val="32"/>
          <w:szCs w:val="32"/>
          <w:lang w:eastAsia="zh-CN"/>
        </w:rPr>
        <w:t>（六）数学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theme="minorBidi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微积分:导数的概念，微分中值定理，洛必达法则。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（七）工商管理（工商管理、企业管理 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1.决策：决策的定义、决策理论、决策方法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 组织设计：组织设计的定义、任务、原则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（八）电子商务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1.电子商务的商业模式：B2B、B2C、C2C的基本商业模式以及业务流程和优势。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2.网络营销：网络营销的含义、特点与职能与工具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（九）人力资源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管理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1.员工职业生涯规划：规划的意义、职业生涯的阶段、发展途径和发展轨迹等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2.绩效评估的方法：平衡计分卡法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（十）旅游管理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1.旅游市场：旅游市场的概念及细分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2.旅游活动：旅游活动的界定、类型及特点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（十一）物流管理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1.库存控制:库存控制策略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2.物流信息技术：物流领域常用的信息技术及应用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（十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/>
          <w:b/>
          <w:bCs/>
          <w:sz w:val="32"/>
          <w:szCs w:val="32"/>
        </w:rPr>
        <w:t>）市场营销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1.市场细分：市场细分的作用、原理、理论依据、标准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2.产品策略：产品及产品分类、产品组合、产品生命周期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（十三）统计学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1.假设检验 2. 方差分析 3. 一元线性回归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（十四）税收学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1.增值税 2. 企业所得税 3.个人所得税的核算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（十五）经济学（包括农林经济管理）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1.弹性理论：需求价格弹性、需求收入弹性、需求交叉价格弹性。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2.序数效用论：无差异曲线及特点、商品边际替代率、预算线。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3.生产函数：短期生产函数、长期生产函数。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宏观经济政策的效果分析。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5.总需求——总供给模型：总需求曲线、总供给的一般说明。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六</w:t>
      </w:r>
      <w:r>
        <w:rPr>
          <w:rFonts w:hint="eastAsia" w:ascii="仿宋" w:hAnsi="仿宋" w:eastAsia="仿宋"/>
          <w:b/>
          <w:sz w:val="32"/>
          <w:szCs w:val="32"/>
        </w:rPr>
        <w:t>）金融学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1.外汇与汇率：汇率及其决定、汇率变动的影响及其约束。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2.货币需求：货币需求理论、货币需要量的测算。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3.通货膨胀和通货紧缩：通货膨胀的成因与治理、通货紧缩及其治理。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（十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七</w:t>
      </w:r>
      <w:r>
        <w:rPr>
          <w:rFonts w:hint="eastAsia" w:ascii="仿宋" w:hAnsi="仿宋" w:eastAsia="仿宋"/>
          <w:b/>
          <w:sz w:val="32"/>
          <w:szCs w:val="32"/>
        </w:rPr>
        <w:t>）国际经济与贸易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1.国际贸易与经济发展：出口波动与经济发展、进口替代与出口导向。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2.比较优势原理：绝对优势原理、比较优势原理、比较优势与机会成本。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（十八）会计学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材料按计划成本的核算，营运能力分析。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（十九）财务管理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净现值，变动成本与边际贡献。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（二十）</w:t>
      </w:r>
      <w:r>
        <w:rPr>
          <w:rFonts w:hint="eastAsia" w:ascii="仿宋" w:hAnsi="仿宋" w:eastAsia="仿宋"/>
          <w:b/>
          <w:sz w:val="32"/>
          <w:szCs w:val="32"/>
        </w:rPr>
        <w:t>其他专业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体育学（运动训练学）、</w:t>
      </w:r>
      <w:r>
        <w:rPr>
          <w:rFonts w:hint="eastAsia" w:ascii="仿宋" w:hAnsi="仿宋" w:eastAsia="仿宋"/>
          <w:sz w:val="32"/>
          <w:szCs w:val="32"/>
        </w:rPr>
        <w:t>音乐学</w:t>
      </w:r>
      <w:r>
        <w:rPr>
          <w:rFonts w:hint="eastAsia" w:ascii="仿宋" w:hAnsi="仿宋" w:eastAsia="仿宋"/>
          <w:sz w:val="32"/>
          <w:szCs w:val="32"/>
          <w:lang w:eastAsia="zh-CN"/>
        </w:rPr>
        <w:t>、舞蹈学等艺术类学科</w:t>
      </w:r>
      <w:r>
        <w:rPr>
          <w:rFonts w:hint="eastAsia" w:ascii="仿宋" w:hAnsi="仿宋" w:eastAsia="仿宋"/>
          <w:sz w:val="32"/>
          <w:szCs w:val="32"/>
        </w:rPr>
        <w:t>可自选内容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,因体育学要求进行能力测试，故要求穿运动装参加面试。</w:t>
      </w:r>
    </w:p>
    <w:p>
      <w:pPr>
        <w:tabs>
          <w:tab w:val="left" w:pos="1949"/>
        </w:tabs>
        <w:rPr>
          <w:rFonts w:hint="eastAsia" w:eastAsiaTheme="minorEastAsia"/>
          <w:lang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2098" w:right="1474" w:bottom="1984" w:left="1588" w:header="851" w:footer="992" w:gutter="0"/>
      <w:pgNumType w:fmt="numberInDash" w:start="1"/>
      <w:cols w:space="425" w:num="1"/>
      <w:docGrid w:type="line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 w:eastAsiaTheme="minorEastAsia"/>
        <w:b/>
        <w:bCs w:val="0"/>
        <w:sz w:val="44"/>
        <w:szCs w:val="44"/>
        <w:lang w:val="en-US" w:eastAsia="zh-CN"/>
      </w:rPr>
    </w:pPr>
    <w:r>
      <w:rPr>
        <w:rFonts w:hint="eastAsia"/>
        <w:b/>
        <w:bCs w:val="0"/>
        <w:sz w:val="44"/>
        <w:szCs w:val="44"/>
        <w:lang w:val="en-US" w:eastAsia="zh-CN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C516B"/>
    <w:rsid w:val="01225555"/>
    <w:rsid w:val="03B16FD8"/>
    <w:rsid w:val="062E6BBD"/>
    <w:rsid w:val="16C37814"/>
    <w:rsid w:val="18626BB8"/>
    <w:rsid w:val="38EB0485"/>
    <w:rsid w:val="4B54102F"/>
    <w:rsid w:val="526604CC"/>
    <w:rsid w:val="559C516B"/>
    <w:rsid w:val="59187D96"/>
    <w:rsid w:val="6D1721CC"/>
    <w:rsid w:val="7CAC596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left"/>
      <w:outlineLvl w:val="0"/>
    </w:pPr>
    <w:rPr>
      <w:rFonts w:ascii="Tahoma" w:hAnsi="Tahoma" w:eastAsia="方正黑体_GBK"/>
      <w:kern w:val="44"/>
      <w:sz w:val="32"/>
      <w:szCs w:val="22"/>
    </w:rPr>
  </w:style>
  <w:style w:type="paragraph" w:styleId="3">
    <w:name w:val="heading 2"/>
    <w:basedOn w:val="1"/>
    <w:next w:val="1"/>
    <w:link w:val="9"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ind w:firstLine="0" w:firstLineChars="0"/>
      <w:outlineLvl w:val="1"/>
    </w:pPr>
    <w:rPr>
      <w:rFonts w:ascii="Arial" w:hAnsi="Arial" w:eastAsia="方正楷体_GBK"/>
      <w:sz w:val="32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link w:val="2"/>
    <w:qFormat/>
    <w:uiPriority w:val="0"/>
    <w:rPr>
      <w:rFonts w:ascii="Tahoma" w:hAnsi="Tahoma" w:eastAsia="方正黑体_GBK"/>
      <w:kern w:val="44"/>
      <w:sz w:val="32"/>
      <w:szCs w:val="22"/>
    </w:rPr>
  </w:style>
  <w:style w:type="character" w:customStyle="1" w:styleId="9">
    <w:name w:val="标题 2 Char"/>
    <w:link w:val="3"/>
    <w:qFormat/>
    <w:uiPriority w:val="0"/>
    <w:rPr>
      <w:rFonts w:ascii="Arial" w:hAnsi="Arial" w:eastAsia="方正楷体_GBK"/>
      <w:sz w:val="32"/>
      <w:szCs w:val="22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2019-05-14T11:07:00Z</dcterms:created>
  <dc:creator>Administrator</dc:creator>
  <cp:lastModifiedBy>Administrator</cp:lastModifiedBy>
  <cp:lastPrinted>2019-06-18T04:06:27Z</cp:lastPrinted>
  <dcterms:modified xsi:type="dcterms:W3CDTF">2019-06-18T04:07:34Z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